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31"/>
        <w:bidi w:val="0"/>
        <w:rPr/>
      </w:pPr>
      <w:r>
        <w:rPr/>
        <w:t> </w:t>
      </w:r>
    </w:p>
    <w:p>
      <w:pPr>
        <w:pStyle w:val="Style31"/>
        <w:bidi w:val="0"/>
        <w:spacing w:lineRule="atLeast" w:line="285" w:before="0" w:after="283"/>
        <w:rPr/>
      </w:pPr>
      <w:r>
        <w:rPr/>
        <w:t xml:space="preserve">Зарегистрировано в Минюсте России 24 января 2023 г. N 72110 </w:t>
      </w:r>
    </w:p>
    <w:p>
      <w:pPr>
        <w:pStyle w:val="Style31"/>
        <w:bidi w:val="0"/>
        <w:spacing w:lineRule="atLeast" w:line="285" w:before="165" w:after="0"/>
        <w:jc w:val="both"/>
        <w:rPr>
          <w:b w:val="false"/>
        </w:rPr>
      </w:pPr>
      <w:r>
        <w:rPr>
          <w:b w:val="false"/>
        </w:rPr>
        <w:t xml:space="preserve">------------------------------------------------------------------ </w:t>
      </w:r>
    </w:p>
    <w:p>
      <w:pPr>
        <w:pStyle w:val="Style31"/>
        <w:bidi w:val="0"/>
        <w:spacing w:lineRule="atLeast" w:line="285" w:before="0" w:after="283"/>
        <w:rPr/>
      </w:pPr>
      <w:r>
        <w:rPr/>
        <w:t xml:space="preserve">  </w:t>
      </w:r>
    </w:p>
    <w:p>
      <w:pPr>
        <w:pStyle w:val="Style31"/>
        <w:bidi w:val="0"/>
        <w:spacing w:lineRule="auto" w:line="312" w:before="0" w:after="283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 xml:space="preserve">МИНИСТЕРСТВО ПРОСВЕЩЕНИЯ РОССИЙСКОЙ ФЕДЕРАЦИИ </w:t>
      </w:r>
    </w:p>
    <w:p>
      <w:pPr>
        <w:pStyle w:val="Style31"/>
        <w:bidi w:val="0"/>
        <w:spacing w:lineRule="auto" w:line="312" w:before="0" w:after="283"/>
        <w:jc w:val="center"/>
        <w:rPr/>
      </w:pPr>
      <w:r>
        <w:rPr/>
        <w:t xml:space="preserve">  </w:t>
      </w:r>
    </w:p>
    <w:p>
      <w:pPr>
        <w:pStyle w:val="Style31"/>
        <w:bidi w:val="0"/>
        <w:spacing w:lineRule="auto" w:line="312" w:before="0" w:after="283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 xml:space="preserve">ПРИКАЗ </w:t>
      </w:r>
    </w:p>
    <w:p>
      <w:pPr>
        <w:pStyle w:val="Style31"/>
        <w:bidi w:val="0"/>
        <w:spacing w:lineRule="auto" w:line="312" w:before="0" w:after="283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 xml:space="preserve">от 12 декабря 2022 г. N 1094 </w:t>
      </w:r>
    </w:p>
    <w:p>
      <w:pPr>
        <w:pStyle w:val="Style31"/>
        <w:bidi w:val="0"/>
        <w:spacing w:lineRule="auto" w:line="312" w:before="0" w:after="283"/>
        <w:jc w:val="center"/>
        <w:rPr/>
      </w:pPr>
      <w:r>
        <w:rPr/>
        <w:t xml:space="preserve">  </w:t>
      </w:r>
    </w:p>
    <w:p>
      <w:pPr>
        <w:pStyle w:val="Style31"/>
        <w:bidi w:val="0"/>
        <w:spacing w:lineRule="auto" w:line="312" w:before="0" w:after="283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 xml:space="preserve">ОБ УТВЕРЖДЕНИИ </w:t>
      </w:r>
    </w:p>
    <w:p>
      <w:pPr>
        <w:pStyle w:val="Style31"/>
        <w:bidi w:val="0"/>
        <w:spacing w:lineRule="auto" w:line="312" w:before="0" w:after="283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 xml:space="preserve">ФЕДЕРАЛЬНОГО ГОСУДАРСТВЕННОГО ОБРАЗОВАТЕЛЬНОГО СТАНДАРТА </w:t>
      </w:r>
    </w:p>
    <w:p>
      <w:pPr>
        <w:pStyle w:val="Style31"/>
        <w:bidi w:val="0"/>
        <w:spacing w:lineRule="auto" w:line="312" w:before="0" w:after="283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 xml:space="preserve">СРЕДНЕГО ПРОФЕССИОНАЛЬНОГО ОБРАЗОВАНИЯ ПО СПЕЦИАЛЬНОСТИ </w:t>
      </w:r>
    </w:p>
    <w:p>
      <w:pPr>
        <w:pStyle w:val="Style31"/>
        <w:bidi w:val="0"/>
        <w:spacing w:lineRule="auto" w:line="312" w:before="0" w:after="283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 xml:space="preserve">08.02.13 МОНТАЖ И ЭКСПЛУАТАЦИЯ ВНУТРЕННИХ САНТЕХНИЧЕСКИХ </w:t>
      </w:r>
    </w:p>
    <w:p>
      <w:pPr>
        <w:pStyle w:val="Style31"/>
        <w:bidi w:val="0"/>
        <w:spacing w:lineRule="auto" w:line="312" w:before="0" w:after="283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 xml:space="preserve">УСТРОЙСТВ, КОНДИЦИОНИРОВАНИЯ ВОЗДУХА И ВЕНТИЛЯЦИИ </w:t>
      </w:r>
    </w:p>
    <w:p>
      <w:pPr>
        <w:pStyle w:val="Style31"/>
        <w:bidi w:val="0"/>
        <w:spacing w:lineRule="atLeast" w:line="285"/>
        <w:rPr/>
      </w:pPr>
      <w:r>
        <w:rPr/>
        <w:t> </w:t>
      </w:r>
    </w:p>
    <w:tbl>
      <w:tblPr>
        <w:tblW w:w="7688" w:type="dxa"/>
        <w:jc w:val="left"/>
        <w:tblInd w:w="0" w:type="dxa"/>
        <w:shd w:fill="F4F3F8" w:val="clear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7688"/>
      </w:tblGrid>
      <w:tr>
        <w:trPr/>
        <w:tc>
          <w:tcPr>
            <w:tcW w:w="7688" w:type="dxa"/>
            <w:tcBorders/>
            <w:shd w:fill="F4F3F8" w:val="clear"/>
            <w:vAlign w:val="center"/>
          </w:tcPr>
          <w:p>
            <w:pPr>
              <w:pStyle w:val="Style59"/>
              <w:bidi w:val="0"/>
              <w:spacing w:before="0" w:after="283"/>
              <w:jc w:val="center"/>
              <w:rPr/>
            </w:pPr>
            <w:r>
              <w:rPr/>
              <w:t xml:space="preserve">Список изменяющих документов </w:t>
            </w:r>
          </w:p>
          <w:p>
            <w:pPr>
              <w:pStyle w:val="Style59"/>
              <w:bidi w:val="0"/>
              <w:spacing w:before="0" w:after="283"/>
              <w:jc w:val="center"/>
              <w:rPr/>
            </w:pPr>
            <w:r>
              <w:rPr/>
              <w:t xml:space="preserve">(в ред. </w:t>
            </w:r>
            <w:hyperlink r:id="rId2">
              <w:r>
                <w:rPr>
                  <w:rStyle w:val="-"/>
                  <w:strike w:val="false"/>
                  <w:dstrike w:val="false"/>
                  <w:color w:val="0000FF"/>
                  <w:u w:val="none"/>
                  <w:effect w:val="none"/>
                </w:rPr>
                <w:t>Приказа</w:t>
              </w:r>
            </w:hyperlink>
            <w:r>
              <w:rPr/>
              <w:t xml:space="preserve"> Минпросвещения России от 03.07.2024 N 464) </w:t>
            </w:r>
          </w:p>
        </w:tc>
      </w:tr>
    </w:tbl>
    <w:p>
      <w:pPr>
        <w:pStyle w:val="Style31"/>
        <w:bidi w:val="0"/>
        <w:spacing w:lineRule="atLeast" w:line="285" w:before="0" w:after="283"/>
        <w:jc w:val="both"/>
        <w:rPr/>
      </w:pPr>
      <w:r>
        <w:rPr/>
        <w:t xml:space="preserve">  </w:t>
      </w:r>
    </w:p>
    <w:p>
      <w:pPr>
        <w:pStyle w:val="Style31"/>
        <w:bidi w:val="0"/>
        <w:spacing w:lineRule="atLeast" w:line="285" w:before="0" w:after="283"/>
        <w:ind w:left="0" w:right="0" w:firstLine="540"/>
        <w:jc w:val="both"/>
        <w:rPr/>
      </w:pPr>
      <w:r>
        <w:rPr>
          <w:b w:val="false"/>
        </w:rPr>
        <w:t xml:space="preserve">В соответствии с </w:t>
      </w:r>
      <w:hyperlink r:id="rId3">
        <w:r>
          <w:rPr>
            <w:rStyle w:val="-"/>
            <w:b w:val="false"/>
            <w:strike w:val="false"/>
            <w:dstrike w:val="false"/>
            <w:color w:val="0000FF"/>
            <w:u w:val="none"/>
            <w:effect w:val="none"/>
          </w:rPr>
          <w:t>подпунктом 4.2.30 пункта 4</w:t>
        </w:r>
      </w:hyperlink>
      <w:r>
        <w:rPr>
          <w:b w:val="false"/>
        </w:rPr>
        <w:t xml:space="preserve"> Положения о Министерстве просвещения Российской Федерации, утвержденного постановлением Правительства Российской Федерации от 28 июля 2018 г. N 884 (Собрание законодательства Российской Федерации, 2018, N 32, ст. 5343), и </w:t>
      </w:r>
      <w:hyperlink r:id="rId4">
        <w:r>
          <w:rPr>
            <w:rStyle w:val="-"/>
            <w:b w:val="false"/>
            <w:strike w:val="false"/>
            <w:dstrike w:val="false"/>
            <w:color w:val="0000FF"/>
            <w:u w:val="none"/>
            <w:effect w:val="none"/>
          </w:rPr>
          <w:t>пунктом 27</w:t>
        </w:r>
      </w:hyperlink>
      <w:r>
        <w:rPr>
          <w:b w:val="false"/>
        </w:rPr>
        <w:t xml:space="preserve"> Правил разработки, утверждения федеральных государственных образовательных стандартов и внесения в них изменений, утвержденных постановлением Правительства Российской Федерации от 12 апреля 2019 г. N 434 (Собрание законодательства Российской Федерации, 2019, N 16, ст. 1942), приказываю: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/>
      </w:pPr>
      <w:r>
        <w:rPr>
          <w:b w:val="false"/>
        </w:rPr>
        <w:t xml:space="preserve">1. Утвердить прилагаемый федеральный государственный образовательный </w:t>
      </w:r>
      <w:hyperlink w:anchor="p35">
        <w:r>
          <w:rPr>
            <w:rStyle w:val="-"/>
            <w:b w:val="false"/>
            <w:strike w:val="false"/>
            <w:dstrike w:val="false"/>
            <w:color w:val="0000FF"/>
            <w:u w:val="none"/>
            <w:effect w:val="none"/>
          </w:rPr>
          <w:t>стандарт</w:t>
        </w:r>
      </w:hyperlink>
      <w:r>
        <w:rPr>
          <w:b w:val="false"/>
        </w:rPr>
        <w:t xml:space="preserve"> среднего профессионального образования по специальности 08.02.13 Монтаж и эксплуатация внутренних сантехнических устройств, кондиционирования воздуха и вентиляции (далее - стандарт).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2. Установить, что: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/>
      </w:pPr>
      <w:r>
        <w:rPr>
          <w:b w:val="false"/>
        </w:rPr>
        <w:t xml:space="preserve">образовательная организация вправе осуществлять в соответствии со </w:t>
      </w:r>
      <w:hyperlink w:anchor="p35">
        <w:r>
          <w:rPr>
            <w:rStyle w:val="-"/>
            <w:b w:val="false"/>
            <w:strike w:val="false"/>
            <w:dstrike w:val="false"/>
            <w:color w:val="0000FF"/>
            <w:u w:val="none"/>
            <w:effect w:val="none"/>
          </w:rPr>
          <w:t>стандартом</w:t>
        </w:r>
      </w:hyperlink>
      <w:r>
        <w:rPr>
          <w:b w:val="false"/>
        </w:rPr>
        <w:t xml:space="preserve"> обучение лиц, зачисленных до вступления в силу настоящего приказа, с их согласия;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/>
      </w:pPr>
      <w:r>
        <w:rPr>
          <w:b w:val="false"/>
        </w:rPr>
        <w:t xml:space="preserve">прием на обучение в соответствии с федеральным государственным образовательным </w:t>
      </w:r>
      <w:hyperlink r:id="rId5">
        <w:r>
          <w:rPr>
            <w:rStyle w:val="-"/>
            <w:b w:val="false"/>
            <w:strike w:val="false"/>
            <w:dstrike w:val="false"/>
            <w:color w:val="0000FF"/>
            <w:u w:val="none"/>
            <w:effect w:val="none"/>
          </w:rPr>
          <w:t>стандартом</w:t>
        </w:r>
      </w:hyperlink>
      <w:r>
        <w:rPr>
          <w:b w:val="false"/>
        </w:rPr>
        <w:t xml:space="preserve"> среднего профессионального образования по специальности </w:t>
      </w:r>
      <w:hyperlink r:id="rId6">
        <w:r>
          <w:rPr>
            <w:rStyle w:val="-"/>
            <w:b w:val="false"/>
            <w:strike w:val="false"/>
            <w:dstrike w:val="false"/>
            <w:color w:val="0000FF"/>
            <w:u w:val="none"/>
            <w:effect w:val="none"/>
          </w:rPr>
          <w:t>15.02.13</w:t>
        </w:r>
      </w:hyperlink>
      <w:r>
        <w:rPr>
          <w:b w:val="false"/>
        </w:rPr>
        <w:t xml:space="preserve"> Техническое обслуживание и ремонт систем вентиляции и кондиционирования, утвержденным приказом Министерства образования и науки Российской Федерации от 9 декабря 2016 г. N 1562 (зарегистрирован Министерством юстиции Российской Федерации 22 декабря 2016 г., регистрационный N 44903), с изменениями, внесенными приказом Министерства просвещения Российской Федерации от 17 декабря 2020 г. N 747 (зарегистрирован Министерством юстиции Российской Федерации 22 января 2021 г., регистрационный N 62178), и федеральным государственным образовательным </w:t>
      </w:r>
      <w:hyperlink r:id="rId7">
        <w:r>
          <w:rPr>
            <w:rStyle w:val="-"/>
            <w:b w:val="false"/>
            <w:strike w:val="false"/>
            <w:dstrike w:val="false"/>
            <w:color w:val="0000FF"/>
            <w:u w:val="none"/>
            <w:effect w:val="none"/>
          </w:rPr>
          <w:t>стандартом</w:t>
        </w:r>
      </w:hyperlink>
      <w:r>
        <w:rPr>
          <w:b w:val="false"/>
        </w:rPr>
        <w:t xml:space="preserve"> среднего профессионального образования по специальности </w:t>
      </w:r>
      <w:hyperlink r:id="rId8">
        <w:r>
          <w:rPr>
            <w:rStyle w:val="-"/>
            <w:b w:val="false"/>
            <w:strike w:val="false"/>
            <w:dstrike w:val="false"/>
            <w:color w:val="0000FF"/>
            <w:u w:val="none"/>
            <w:effect w:val="none"/>
          </w:rPr>
          <w:t>08.02.07</w:t>
        </w:r>
      </w:hyperlink>
      <w:r>
        <w:rPr>
          <w:b w:val="false"/>
        </w:rPr>
        <w:t xml:space="preserve"> Монтаж и эксплуатация внутренних сантехнических устройств, кондиционирования воздуха и вентиляции, утвержденным приказом Министерства образования и науки Российской Федерации от 15 января 2018 г. N 30 (зарегистрирован Министерством юстиции Российской Федерации 6 февраля 2018 г., регистрационный N 49945), прекращается с 1 февраля 2023 года. </w:t>
      </w:r>
    </w:p>
    <w:p>
      <w:pPr>
        <w:pStyle w:val="Style31"/>
        <w:bidi w:val="0"/>
        <w:spacing w:lineRule="atLeast" w:line="285" w:before="0" w:after="283"/>
        <w:jc w:val="both"/>
        <w:rPr/>
      </w:pPr>
      <w:r>
        <w:rPr/>
        <w:t xml:space="preserve">  </w:t>
      </w:r>
    </w:p>
    <w:p>
      <w:pPr>
        <w:pStyle w:val="Style31"/>
        <w:bidi w:val="0"/>
        <w:spacing w:lineRule="atLeast" w:line="285" w:before="0" w:after="283"/>
        <w:jc w:val="right"/>
        <w:rPr>
          <w:b w:val="false"/>
        </w:rPr>
      </w:pPr>
      <w:r>
        <w:rPr>
          <w:b w:val="false"/>
        </w:rPr>
        <w:t xml:space="preserve">Министр </w:t>
      </w:r>
    </w:p>
    <w:p>
      <w:pPr>
        <w:pStyle w:val="Style31"/>
        <w:bidi w:val="0"/>
        <w:spacing w:lineRule="atLeast" w:line="285" w:before="0" w:after="283"/>
        <w:jc w:val="right"/>
        <w:rPr>
          <w:b w:val="false"/>
        </w:rPr>
      </w:pPr>
      <w:r>
        <w:rPr>
          <w:b w:val="false"/>
        </w:rPr>
        <w:t xml:space="preserve">С.С.КРАВЦОВ </w:t>
      </w:r>
    </w:p>
    <w:p>
      <w:pPr>
        <w:pStyle w:val="Style31"/>
        <w:bidi w:val="0"/>
        <w:spacing w:lineRule="atLeast" w:line="285" w:before="0" w:after="283"/>
        <w:jc w:val="both"/>
        <w:rPr/>
      </w:pPr>
      <w:r>
        <w:rPr/>
        <w:t xml:space="preserve">  </w:t>
      </w:r>
    </w:p>
    <w:p>
      <w:pPr>
        <w:pStyle w:val="Style31"/>
        <w:bidi w:val="0"/>
        <w:spacing w:lineRule="atLeast" w:line="285" w:before="0" w:after="283"/>
        <w:jc w:val="both"/>
        <w:rPr/>
      </w:pPr>
      <w:r>
        <w:rPr/>
        <w:t xml:space="preserve">  </w:t>
      </w:r>
    </w:p>
    <w:p>
      <w:pPr>
        <w:pStyle w:val="Style31"/>
        <w:bidi w:val="0"/>
        <w:spacing w:lineRule="atLeast" w:line="285" w:before="0" w:after="283"/>
        <w:jc w:val="both"/>
        <w:rPr/>
      </w:pPr>
      <w:r>
        <w:rPr/>
        <w:t xml:space="preserve">  </w:t>
      </w:r>
    </w:p>
    <w:p>
      <w:pPr>
        <w:pStyle w:val="Style31"/>
        <w:bidi w:val="0"/>
        <w:spacing w:lineRule="atLeast" w:line="285" w:before="0" w:after="283"/>
        <w:jc w:val="both"/>
        <w:rPr/>
      </w:pPr>
      <w:r>
        <w:rPr/>
        <w:t xml:space="preserve">  </w:t>
      </w:r>
    </w:p>
    <w:p>
      <w:pPr>
        <w:pStyle w:val="Style31"/>
        <w:bidi w:val="0"/>
        <w:spacing w:lineRule="atLeast" w:line="285" w:before="0" w:after="283"/>
        <w:jc w:val="both"/>
        <w:rPr/>
      </w:pPr>
      <w:r>
        <w:rPr/>
        <w:t xml:space="preserve">  </w:t>
      </w:r>
    </w:p>
    <w:p>
      <w:pPr>
        <w:pStyle w:val="Style31"/>
        <w:bidi w:val="0"/>
        <w:spacing w:lineRule="atLeast" w:line="285" w:before="0" w:after="283"/>
        <w:jc w:val="right"/>
        <w:rPr>
          <w:b w:val="false"/>
        </w:rPr>
      </w:pPr>
      <w:r>
        <w:rPr>
          <w:b w:val="false"/>
        </w:rPr>
        <w:t xml:space="preserve">Утвержден </w:t>
      </w:r>
    </w:p>
    <w:p>
      <w:pPr>
        <w:pStyle w:val="Style31"/>
        <w:bidi w:val="0"/>
        <w:spacing w:lineRule="atLeast" w:line="285" w:before="0" w:after="283"/>
        <w:jc w:val="right"/>
        <w:rPr>
          <w:b w:val="false"/>
        </w:rPr>
      </w:pPr>
      <w:r>
        <w:rPr>
          <w:b w:val="false"/>
        </w:rPr>
        <w:t xml:space="preserve">приказом Министерства просвещения </w:t>
      </w:r>
    </w:p>
    <w:p>
      <w:pPr>
        <w:pStyle w:val="Style31"/>
        <w:bidi w:val="0"/>
        <w:spacing w:lineRule="atLeast" w:line="285" w:before="0" w:after="283"/>
        <w:jc w:val="right"/>
        <w:rPr>
          <w:b w:val="false"/>
        </w:rPr>
      </w:pPr>
      <w:r>
        <w:rPr>
          <w:b w:val="false"/>
        </w:rPr>
        <w:t xml:space="preserve">Российской Федерации </w:t>
      </w:r>
    </w:p>
    <w:p>
      <w:pPr>
        <w:pStyle w:val="Style31"/>
        <w:bidi w:val="0"/>
        <w:spacing w:lineRule="atLeast" w:line="285" w:before="0" w:after="283"/>
        <w:jc w:val="right"/>
        <w:rPr>
          <w:b w:val="false"/>
        </w:rPr>
      </w:pPr>
      <w:r>
        <w:rPr>
          <w:b w:val="false"/>
        </w:rPr>
        <w:t xml:space="preserve">от 12 декабря 2022 г. N 1094 </w:t>
      </w:r>
    </w:p>
    <w:p>
      <w:pPr>
        <w:pStyle w:val="Style31"/>
        <w:bidi w:val="0"/>
        <w:spacing w:lineRule="atLeast" w:line="285" w:before="0" w:after="283"/>
        <w:jc w:val="both"/>
        <w:rPr/>
      </w:pPr>
      <w:r>
        <w:rPr/>
        <w:t xml:space="preserve">  </w:t>
      </w:r>
    </w:p>
    <w:p>
      <w:pPr>
        <w:pStyle w:val="Style31"/>
        <w:bidi w:val="0"/>
        <w:spacing w:lineRule="auto" w:line="312" w:before="0" w:after="283"/>
        <w:jc w:val="center"/>
        <w:rPr>
          <w:rFonts w:ascii="Arial" w:hAnsi="Arial"/>
          <w:b/>
          <w:sz w:val="24"/>
        </w:rPr>
      </w:pPr>
      <w:bookmarkStart w:id="0" w:name="p35"/>
      <w:bookmarkEnd w:id="0"/>
      <w:r>
        <w:rPr>
          <w:rFonts w:ascii="Arial" w:hAnsi="Arial"/>
          <w:b/>
          <w:sz w:val="24"/>
        </w:rPr>
        <w:t xml:space="preserve">ФЕДЕРАЛЬНЫЙ ГОСУДАРСТВЕННЫЙ ОБРАЗОВАТЕЛЬНЫЙ СТАНДАРТ </w:t>
      </w:r>
    </w:p>
    <w:p>
      <w:pPr>
        <w:pStyle w:val="Style31"/>
        <w:bidi w:val="0"/>
        <w:spacing w:lineRule="auto" w:line="312" w:before="0" w:after="283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 xml:space="preserve">СРЕДНЕГО ПРОФЕССИОНАЛЬНОГО ОБРАЗОВАНИЯ ПО СПЕЦИАЛЬНОСТИ </w:t>
      </w:r>
    </w:p>
    <w:p>
      <w:pPr>
        <w:pStyle w:val="Style31"/>
        <w:bidi w:val="0"/>
        <w:spacing w:lineRule="auto" w:line="312" w:before="0" w:after="283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 xml:space="preserve">08.02.13 МОНТАЖ И ЭКСПЛУАТАЦИЯ ВНУТРЕННИХ САНТЕХНИЧЕСКИХ </w:t>
      </w:r>
    </w:p>
    <w:p>
      <w:pPr>
        <w:pStyle w:val="Style31"/>
        <w:bidi w:val="0"/>
        <w:spacing w:lineRule="auto" w:line="312" w:before="0" w:after="283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 xml:space="preserve">УСТРОЙСТВ, КОНДИЦИОНИРОВАНИЯ ВОЗДУХА И ВЕНТИЛЯЦИИ </w:t>
      </w:r>
    </w:p>
    <w:p>
      <w:pPr>
        <w:pStyle w:val="Style31"/>
        <w:bidi w:val="0"/>
        <w:spacing w:lineRule="atLeast" w:line="285"/>
        <w:rPr/>
      </w:pPr>
      <w:r>
        <w:rPr/>
        <w:t> </w:t>
      </w:r>
    </w:p>
    <w:tbl>
      <w:tblPr>
        <w:tblW w:w="7688" w:type="dxa"/>
        <w:jc w:val="left"/>
        <w:tblInd w:w="0" w:type="dxa"/>
        <w:shd w:fill="F4F3F8" w:val="clear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7688"/>
      </w:tblGrid>
      <w:tr>
        <w:trPr/>
        <w:tc>
          <w:tcPr>
            <w:tcW w:w="7688" w:type="dxa"/>
            <w:tcBorders/>
            <w:shd w:fill="F4F3F8" w:val="clear"/>
            <w:vAlign w:val="center"/>
          </w:tcPr>
          <w:p>
            <w:pPr>
              <w:pStyle w:val="Style59"/>
              <w:bidi w:val="0"/>
              <w:spacing w:before="0" w:after="283"/>
              <w:jc w:val="center"/>
              <w:rPr/>
            </w:pPr>
            <w:r>
              <w:rPr/>
              <w:t xml:space="preserve">Список изменяющих документов </w:t>
            </w:r>
          </w:p>
          <w:p>
            <w:pPr>
              <w:pStyle w:val="Style59"/>
              <w:bidi w:val="0"/>
              <w:spacing w:before="0" w:after="283"/>
              <w:jc w:val="center"/>
              <w:rPr/>
            </w:pPr>
            <w:r>
              <w:rPr/>
              <w:t xml:space="preserve">(в ред. </w:t>
            </w:r>
            <w:hyperlink r:id="rId9">
              <w:r>
                <w:rPr>
                  <w:rStyle w:val="-"/>
                  <w:strike w:val="false"/>
                  <w:dstrike w:val="false"/>
                  <w:color w:val="0000FF"/>
                  <w:u w:val="none"/>
                  <w:effect w:val="none"/>
                </w:rPr>
                <w:t>Приказа</w:t>
              </w:r>
            </w:hyperlink>
            <w:r>
              <w:rPr/>
              <w:t xml:space="preserve"> Минпросвещения России от 03.07.2024 N 464) </w:t>
            </w:r>
          </w:p>
        </w:tc>
      </w:tr>
    </w:tbl>
    <w:p>
      <w:pPr>
        <w:pStyle w:val="Style31"/>
        <w:bidi w:val="0"/>
        <w:spacing w:lineRule="atLeast" w:line="285" w:before="0" w:after="283"/>
        <w:jc w:val="both"/>
        <w:rPr/>
      </w:pPr>
      <w:r>
        <w:rPr/>
        <w:t xml:space="preserve">  </w:t>
      </w:r>
    </w:p>
    <w:p>
      <w:pPr>
        <w:pStyle w:val="Style31"/>
        <w:bidi w:val="0"/>
        <w:spacing w:before="0" w:after="283"/>
        <w:jc w:val="center"/>
        <w:rPr/>
      </w:pPr>
      <w:r>
        <w:rPr>
          <w:rFonts w:ascii="Arial" w:hAnsi="Arial"/>
          <w:b/>
          <w:sz w:val="24"/>
        </w:rPr>
        <w:t>I. ОБЩИЕ ПОЛОЖЕНИЯ</w:t>
      </w:r>
      <w:r>
        <w:rPr/>
        <w:t xml:space="preserve"> </w:t>
      </w:r>
    </w:p>
    <w:p>
      <w:pPr>
        <w:pStyle w:val="Style31"/>
        <w:bidi w:val="0"/>
        <w:spacing w:lineRule="atLeast" w:line="285" w:before="0" w:after="283"/>
        <w:jc w:val="both"/>
        <w:rPr/>
      </w:pPr>
      <w:r>
        <w:rPr/>
        <w:t xml:space="preserve">  </w:t>
      </w:r>
    </w:p>
    <w:p>
      <w:pPr>
        <w:pStyle w:val="Style31"/>
        <w:bidi w:val="0"/>
        <w:spacing w:lineRule="atLeast" w:line="285" w:before="0" w:after="283"/>
        <w:ind w:left="0" w:right="0" w:firstLine="540"/>
        <w:jc w:val="both"/>
        <w:rPr/>
      </w:pPr>
      <w:bookmarkStart w:id="1" w:name="p44"/>
      <w:bookmarkEnd w:id="1"/>
      <w:r>
        <w:rPr>
          <w:b w:val="false"/>
        </w:rPr>
        <w:t xml:space="preserve">1.1. Настоящий федеральный государственный образовательный стандарт среднего профессионального образования представляет собой совокупность обязательных требований при реализации образовательных программ среднего профессионального образования - программ подготовки специалистов среднего звена по специальности </w:t>
      </w:r>
      <w:hyperlink r:id="rId10">
        <w:r>
          <w:rPr>
            <w:rStyle w:val="-"/>
            <w:b w:val="false"/>
            <w:strike w:val="false"/>
            <w:dstrike w:val="false"/>
            <w:color w:val="0000FF"/>
            <w:u w:val="none"/>
            <w:effect w:val="none"/>
          </w:rPr>
          <w:t>08.02.13</w:t>
        </w:r>
      </w:hyperlink>
      <w:r>
        <w:rPr>
          <w:b w:val="false"/>
        </w:rPr>
        <w:t xml:space="preserve"> Монтаж и эксплуатация внутренних сантехнических устройств, кондиционирования воздуха и вентиляции (далее соответственно - ФГОС СПО, образовательная программа, специальность) в соответствии с квалификацией специалиста среднего звена "техник" &lt;1&gt;.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--------------------------------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/>
      </w:pPr>
      <w:r>
        <w:rPr>
          <w:b w:val="false"/>
        </w:rPr>
        <w:t xml:space="preserve">&lt;1&gt; </w:t>
      </w:r>
      <w:hyperlink r:id="rId11">
        <w:r>
          <w:rPr>
            <w:rStyle w:val="-"/>
            <w:b w:val="false"/>
            <w:strike w:val="false"/>
            <w:dstrike w:val="false"/>
            <w:color w:val="0000FF"/>
            <w:u w:val="none"/>
            <w:effect w:val="none"/>
          </w:rPr>
          <w:t>Перечень</w:t>
        </w:r>
      </w:hyperlink>
      <w:r>
        <w:rPr>
          <w:b w:val="false"/>
        </w:rPr>
        <w:t xml:space="preserve"> специальностей среднего профессионального образования, утвержденный приказом Министерства просвещения Российской Федерации от 17 мая 2022 г. N 336 (зарегистрирован Министерством юстиции Российской Федерации 17 июня 2022 г., регистрационный N 68887). </w:t>
      </w:r>
    </w:p>
    <w:p>
      <w:pPr>
        <w:pStyle w:val="Style31"/>
        <w:bidi w:val="0"/>
        <w:spacing w:lineRule="atLeast" w:line="285" w:before="0" w:after="283"/>
        <w:jc w:val="both"/>
        <w:rPr/>
      </w:pPr>
      <w:r>
        <w:rPr/>
        <w:t xml:space="preserve">  </w:t>
      </w:r>
    </w:p>
    <w:p>
      <w:pPr>
        <w:pStyle w:val="Style31"/>
        <w:bidi w:val="0"/>
        <w:spacing w:lineRule="atLeast" w:line="285" w:before="0" w:after="283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1.2. Получение образования по специальности допускается только в профессиональной образовательной организации или образовательной организации высшего образования (далее вместе - образовательная организация).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/>
      </w:pPr>
      <w:r>
        <w:rPr>
          <w:b w:val="false"/>
        </w:rPr>
        <w:t xml:space="preserve">1.3. Образовательная программа, реализуемая на базе основного общего образования, разрабатывается образовательной организацией на основе требований федерального государственного образовательного </w:t>
      </w:r>
      <w:hyperlink r:id="rId12">
        <w:r>
          <w:rPr>
            <w:rStyle w:val="-"/>
            <w:b w:val="false"/>
            <w:strike w:val="false"/>
            <w:dstrike w:val="false"/>
            <w:color w:val="0000FF"/>
            <w:u w:val="none"/>
            <w:effect w:val="none"/>
          </w:rPr>
          <w:t>стандарта</w:t>
        </w:r>
      </w:hyperlink>
      <w:r>
        <w:rPr>
          <w:b w:val="false"/>
        </w:rPr>
        <w:t xml:space="preserve"> среднего общего образования &lt;2&gt;, ФГОС СПО и положений федеральной основной общеобразовательной программы среднего общего образования с учетом получаемой специальности. </w:t>
      </w:r>
    </w:p>
    <w:tbl>
      <w:tblPr>
        <w:tblW w:w="7688" w:type="dxa"/>
        <w:jc w:val="left"/>
        <w:tblInd w:w="0" w:type="dxa"/>
        <w:shd w:fill="F4F3F8" w:val="clear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7688"/>
      </w:tblGrid>
      <w:tr>
        <w:trPr/>
        <w:tc>
          <w:tcPr>
            <w:tcW w:w="7688" w:type="dxa"/>
            <w:tcBorders/>
            <w:shd w:fill="F4F3F8" w:val="clear"/>
            <w:vAlign w:val="center"/>
          </w:tcPr>
          <w:p>
            <w:pPr>
              <w:pStyle w:val="Style59"/>
              <w:pBdr/>
              <w:bidi w:val="0"/>
              <w:spacing w:lineRule="atLeast" w:line="285" w:before="0" w:after="283"/>
              <w:jc w:val="both"/>
              <w:rPr/>
            </w:pPr>
            <w:r>
              <w:rPr>
                <w:b w:val="false"/>
              </w:rPr>
              <w:t xml:space="preserve">(в ред. </w:t>
            </w:r>
            <w:hyperlink r:id="rId13">
              <w:r>
                <w:rPr>
                  <w:rStyle w:val="-"/>
                  <w:b w:val="false"/>
                  <w:strike w:val="false"/>
                  <w:dstrike w:val="false"/>
                  <w:color w:val="0000FF"/>
                  <w:u w:val="none"/>
                  <w:effect w:val="none"/>
                </w:rPr>
                <w:t>Приказа</w:t>
              </w:r>
            </w:hyperlink>
            <w:r>
              <w:rPr>
                <w:b w:val="false"/>
              </w:rPr>
              <w:t xml:space="preserve"> Минпросвещения России от 03.07.2024 N 464) </w:t>
            </w:r>
          </w:p>
        </w:tc>
      </w:tr>
    </w:tbl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--------------------------------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/>
      </w:pPr>
      <w:r>
        <w:rPr>
          <w:b w:val="false"/>
        </w:rPr>
        <w:t xml:space="preserve">&lt;2&gt; Федеральный государственный образовательный </w:t>
      </w:r>
      <w:hyperlink r:id="rId14">
        <w:r>
          <w:rPr>
            <w:rStyle w:val="-"/>
            <w:b w:val="false"/>
            <w:strike w:val="false"/>
            <w:dstrike w:val="false"/>
            <w:color w:val="0000FF"/>
            <w:u w:val="none"/>
            <w:effect w:val="none"/>
          </w:rPr>
          <w:t>стандарт</w:t>
        </w:r>
      </w:hyperlink>
      <w:r>
        <w:rPr>
          <w:b w:val="false"/>
        </w:rPr>
        <w:t xml:space="preserve"> среднего общего образования, утвержденный приказом Министерства образования и науки Российской Федерации от 17 мая 2012 г. N 413 (зарегистрирован Министерством юстиции Российской Федерации 7 июня 2012 г., регистрационный N 24480), с изменениями, внесенными приказами Министерства образования и науки Российской Федерации от 29 декабря 2014 г. N 1645 (зарегистрирован Министерством юстиции Российской Федерации 9 февраля 2015 г., регистрационный N 35953), от 31 декабря 2015 г. N 1578 (зарегистрирован Министерством юстиции Российской Федерации 9 февраля 2016 г., регистрационный N 41020), от 29 июня 2017 г. N 613 (зарегистрирован Министерством юстиции Российской Федерации 26 июля 2017 г., регистрационный N 47532), приказами Министерства просвещения Российской Федерации от 24 сентября 2020 г. N 519 (зарегистрирован Министерством юстиции Российской Федерации 23 декабря 2020 г., регистрационный N 61749), от 11 декабря 2020 г. N 712 (зарегистрирован Министерством юстиции Российской Федерации 25 декабря 2020 г., регистрационный N 61828), от 12 августа 2022 г. N 732 (зарегистрирован Министерством юстиции Российской Федерации 12 сентября 2022 г., регистрационный N 70034) и от 27 декабря 2023 г. N 1028 (зарегистрирован Министерством юстиции Российской Федерации 2 февраля 2024 г., регистрационный N 77121). </w:t>
      </w:r>
    </w:p>
    <w:tbl>
      <w:tblPr>
        <w:tblW w:w="7688" w:type="dxa"/>
        <w:jc w:val="left"/>
        <w:tblInd w:w="0" w:type="dxa"/>
        <w:shd w:fill="F4F3F8" w:val="clear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7688"/>
      </w:tblGrid>
      <w:tr>
        <w:trPr/>
        <w:tc>
          <w:tcPr>
            <w:tcW w:w="7688" w:type="dxa"/>
            <w:tcBorders/>
            <w:shd w:fill="F4F3F8" w:val="clear"/>
            <w:vAlign w:val="center"/>
          </w:tcPr>
          <w:p>
            <w:pPr>
              <w:pStyle w:val="Style59"/>
              <w:pBdr/>
              <w:bidi w:val="0"/>
              <w:spacing w:lineRule="atLeast" w:line="285" w:before="0" w:after="283"/>
              <w:jc w:val="both"/>
              <w:rPr/>
            </w:pPr>
            <w:r>
              <w:rPr>
                <w:b w:val="false"/>
              </w:rPr>
              <w:t xml:space="preserve">(в ред. </w:t>
            </w:r>
            <w:hyperlink r:id="rId15">
              <w:r>
                <w:rPr>
                  <w:rStyle w:val="-"/>
                  <w:b w:val="false"/>
                  <w:strike w:val="false"/>
                  <w:dstrike w:val="false"/>
                  <w:color w:val="0000FF"/>
                  <w:u w:val="none"/>
                  <w:effect w:val="none"/>
                </w:rPr>
                <w:t>Приказа</w:t>
              </w:r>
            </w:hyperlink>
            <w:r>
              <w:rPr>
                <w:b w:val="false"/>
              </w:rPr>
              <w:t xml:space="preserve"> Минпросвещения России от 03.07.2024 N 464) </w:t>
            </w:r>
          </w:p>
        </w:tc>
      </w:tr>
    </w:tbl>
    <w:p>
      <w:pPr>
        <w:pStyle w:val="Style31"/>
        <w:bidi w:val="0"/>
        <w:spacing w:lineRule="atLeast" w:line="285" w:before="0" w:after="283"/>
        <w:jc w:val="both"/>
        <w:rPr/>
      </w:pPr>
      <w:r>
        <w:rPr/>
        <w:t xml:space="preserve">  </w:t>
      </w:r>
    </w:p>
    <w:p>
      <w:pPr>
        <w:pStyle w:val="Style31"/>
        <w:bidi w:val="0"/>
        <w:spacing w:lineRule="atLeast" w:line="285" w:before="0" w:after="283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1.4. Обучение по образовательной программе в образовательной организации осуществляется в очной и очно-заочной формах обучения.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1.5. При реализации образовательной программы образовательная организация вправе применять электронное обучение и дистанционные образовательные технологии.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При обучении инвалидов и лиц с ограниченными возможностями здоровья электронное обучение и дистанционные образовательные технологии должны предусматривать возможность приема-передачи информации в доступных для них формах.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1.6. Реализация образовательной программы осуществляется образовательной организацией как самостоятельно, так и посредством сетевой формы.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Образовательная деятельность при освоении образовательной программы или отдельных ее компонентов организуется в форме практической подготовки.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1.7. Воспитание обучающихся при освоении ими образовательной программы осуществляется на основе включаемых в образовательную программу рабочей программы воспитания и календарного плана воспитательной работы, разрабатываемых и утверждаемых с учетом включенных в соответствующую примерную образовательную программу, включенную в реестр примерных образовательных программ (далее - ПОП), примерной рабочей программы воспитания и примерного календарного плана воспитательной работы &lt;3&gt;. </w:t>
      </w:r>
    </w:p>
    <w:tbl>
      <w:tblPr>
        <w:tblW w:w="7688" w:type="dxa"/>
        <w:jc w:val="left"/>
        <w:tblInd w:w="0" w:type="dxa"/>
        <w:shd w:fill="F4F3F8" w:val="clear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7688"/>
      </w:tblGrid>
      <w:tr>
        <w:trPr/>
        <w:tc>
          <w:tcPr>
            <w:tcW w:w="7688" w:type="dxa"/>
            <w:tcBorders/>
            <w:shd w:fill="F4F3F8" w:val="clear"/>
            <w:vAlign w:val="center"/>
          </w:tcPr>
          <w:p>
            <w:pPr>
              <w:pStyle w:val="Style59"/>
              <w:pBdr/>
              <w:bidi w:val="0"/>
              <w:spacing w:lineRule="atLeast" w:line="285" w:before="0" w:after="283"/>
              <w:jc w:val="both"/>
              <w:rPr/>
            </w:pPr>
            <w:r>
              <w:rPr>
                <w:b w:val="false"/>
              </w:rPr>
              <w:t xml:space="preserve">(в ред. </w:t>
            </w:r>
            <w:hyperlink r:id="rId16">
              <w:r>
                <w:rPr>
                  <w:rStyle w:val="-"/>
                  <w:b w:val="false"/>
                  <w:strike w:val="false"/>
                  <w:dstrike w:val="false"/>
                  <w:color w:val="0000FF"/>
                  <w:u w:val="none"/>
                  <w:effect w:val="none"/>
                </w:rPr>
                <w:t>Приказа</w:t>
              </w:r>
            </w:hyperlink>
            <w:r>
              <w:rPr>
                <w:b w:val="false"/>
              </w:rPr>
              <w:t xml:space="preserve"> Минпросвещения России от 03.07.2024 N 464) </w:t>
            </w:r>
          </w:p>
        </w:tc>
      </w:tr>
    </w:tbl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--------------------------------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/>
      </w:pPr>
      <w:r>
        <w:rPr>
          <w:b w:val="false"/>
        </w:rPr>
        <w:t xml:space="preserve">&lt;3&gt; </w:t>
      </w:r>
      <w:hyperlink r:id="rId17">
        <w:r>
          <w:rPr>
            <w:rStyle w:val="-"/>
            <w:b w:val="false"/>
            <w:strike w:val="false"/>
            <w:dstrike w:val="false"/>
            <w:color w:val="0000FF"/>
            <w:u w:val="none"/>
            <w:effect w:val="none"/>
          </w:rPr>
          <w:t>Часть 2 статьи 12.1</w:t>
        </w:r>
      </w:hyperlink>
      <w:r>
        <w:rPr>
          <w:b w:val="false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2022, N 39, ст. 6541). </w:t>
      </w:r>
    </w:p>
    <w:p>
      <w:pPr>
        <w:pStyle w:val="Style31"/>
        <w:bidi w:val="0"/>
        <w:spacing w:lineRule="atLeast" w:line="285" w:before="0" w:after="283"/>
        <w:jc w:val="both"/>
        <w:rPr/>
      </w:pPr>
      <w:r>
        <w:rPr/>
        <w:t xml:space="preserve">  </w:t>
      </w:r>
    </w:p>
    <w:p>
      <w:pPr>
        <w:pStyle w:val="Style31"/>
        <w:bidi w:val="0"/>
        <w:spacing w:lineRule="atLeast" w:line="285" w:before="0" w:after="283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1.8. Образовательная программа реализуется на государственном языке Российской Федерации, если иное не определено локальным нормативным актом образовательной организации &lt;4&gt;.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--------------------------------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/>
      </w:pPr>
      <w:r>
        <w:rPr>
          <w:b w:val="false"/>
        </w:rPr>
        <w:t xml:space="preserve">&lt;4&gt; </w:t>
      </w:r>
      <w:hyperlink r:id="rId18">
        <w:r>
          <w:rPr>
            <w:rStyle w:val="-"/>
            <w:b w:val="false"/>
            <w:strike w:val="false"/>
            <w:dstrike w:val="false"/>
            <w:color w:val="0000FF"/>
            <w:u w:val="none"/>
            <w:effect w:val="none"/>
          </w:rPr>
          <w:t>Статья 14</w:t>
        </w:r>
      </w:hyperlink>
      <w:r>
        <w:rPr>
          <w:b w:val="false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2018, N 32, ст. 5110). </w:t>
      </w:r>
    </w:p>
    <w:p>
      <w:pPr>
        <w:pStyle w:val="Style31"/>
        <w:bidi w:val="0"/>
        <w:spacing w:lineRule="atLeast" w:line="285" w:before="0" w:after="283"/>
        <w:jc w:val="both"/>
        <w:rPr/>
      </w:pPr>
      <w:r>
        <w:rPr/>
        <w:t xml:space="preserve">  </w:t>
      </w:r>
    </w:p>
    <w:p>
      <w:pPr>
        <w:pStyle w:val="Style31"/>
        <w:bidi w:val="0"/>
        <w:spacing w:lineRule="atLeast" w:line="285" w:before="0" w:after="283"/>
        <w:ind w:left="0" w:right="0" w:firstLine="540"/>
        <w:jc w:val="both"/>
        <w:rPr>
          <w:b w:val="false"/>
        </w:rPr>
      </w:pPr>
      <w:bookmarkStart w:id="2" w:name="p69"/>
      <w:bookmarkEnd w:id="2"/>
      <w:r>
        <w:rPr>
          <w:b w:val="false"/>
        </w:rPr>
        <w:t xml:space="preserve">1.9. Срок получения образования по образовательной программе в очной форме обучения, вне зависимости от применяемых образовательных технологий, составляет: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на базе среднего общего образования - 1 год 10 месяцев;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на базе основного общего образования - 2 года 10 месяцев.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Срок получения образования по образовательной программе в очно-заочной форме обучения, вне зависимости от применяемых образовательных технологий, увеличивается по сравнению со сроком получения образования в очной форме обучения не более чем на 1 год.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1.10. При обучении по индивидуальному учебному плану срок получения образования по образовательной программе, вне зависимости от формы обучения, составляет не более срока получения образования, установленного для соответствующей формы обучения.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При обучении по индивидуальному учебному плану обучающихся инвалидов и лиц с ограниченными возможностями здоровья срок получения образования может быть увеличен не более чем на один год по сравнению со сроком получения образования для соответствующей формы обучения.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/>
      </w:pPr>
      <w:r>
        <w:rPr>
          <w:b w:val="false"/>
        </w:rPr>
        <w:t xml:space="preserve">1.11. Конкретный срок получения образования в очно-заочной форме обучения, а также по индивидуальному учебному плану, в том числе при ускоренном обучении, определяется образовательной организацией самостоятельно в пределах сроков, установленных </w:t>
      </w:r>
      <w:hyperlink w:anchor="p69">
        <w:r>
          <w:rPr>
            <w:rStyle w:val="-"/>
            <w:b w:val="false"/>
            <w:strike w:val="false"/>
            <w:dstrike w:val="false"/>
            <w:color w:val="0000FF"/>
            <w:u w:val="none"/>
            <w:effect w:val="none"/>
          </w:rPr>
          <w:t>пунктом 1.9</w:t>
        </w:r>
      </w:hyperlink>
      <w:r>
        <w:rPr>
          <w:b w:val="false"/>
        </w:rPr>
        <w:t xml:space="preserve"> ФГОС СПО.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1.12. Для определения объема образовательной программы образовательной организацией может быть применена система зачетных единиц, при этом одна зачетная единица соответствует 32 - 36 академическим часам.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1.13. Срок получения образования по образовательной программе, реализуемой в условиях эксперимента по разработке, апробации и внедрению новой образовательной технологии конструирования образовательных программ среднего профессионального образования в рамках федерального проекта "Профессионалитет", а также объем такой образовательной программы могут быть уменьшены с учетом соответствующей ПОП, но не более чем на 40 процентов от срока получения образования и объема образовательной программы, установленных ФГОС СПО &lt;5&gt;. </w:t>
      </w:r>
    </w:p>
    <w:tbl>
      <w:tblPr>
        <w:tblW w:w="7688" w:type="dxa"/>
        <w:jc w:val="left"/>
        <w:tblInd w:w="0" w:type="dxa"/>
        <w:shd w:fill="F4F3F8" w:val="clear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7688"/>
      </w:tblGrid>
      <w:tr>
        <w:trPr/>
        <w:tc>
          <w:tcPr>
            <w:tcW w:w="7688" w:type="dxa"/>
            <w:tcBorders/>
            <w:shd w:fill="F4F3F8" w:val="clear"/>
            <w:vAlign w:val="center"/>
          </w:tcPr>
          <w:p>
            <w:pPr>
              <w:pStyle w:val="Style59"/>
              <w:pBdr/>
              <w:bidi w:val="0"/>
              <w:spacing w:lineRule="atLeast" w:line="285" w:before="0" w:after="283"/>
              <w:jc w:val="both"/>
              <w:rPr/>
            </w:pPr>
            <w:r>
              <w:rPr>
                <w:b w:val="false"/>
              </w:rPr>
              <w:t xml:space="preserve">(в ред. </w:t>
            </w:r>
            <w:hyperlink r:id="rId19">
              <w:r>
                <w:rPr>
                  <w:rStyle w:val="-"/>
                  <w:b w:val="false"/>
                  <w:strike w:val="false"/>
                  <w:dstrike w:val="false"/>
                  <w:color w:val="0000FF"/>
                  <w:u w:val="none"/>
                  <w:effect w:val="none"/>
                </w:rPr>
                <w:t>Приказа</w:t>
              </w:r>
            </w:hyperlink>
            <w:r>
              <w:rPr>
                <w:b w:val="false"/>
              </w:rPr>
              <w:t xml:space="preserve"> Минпросвещения России от 03.07.2024 N 464) </w:t>
            </w:r>
          </w:p>
        </w:tc>
      </w:tr>
    </w:tbl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--------------------------------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/>
      </w:pPr>
      <w:r>
        <w:rPr>
          <w:b w:val="false"/>
        </w:rPr>
        <w:t xml:space="preserve">&lt;5&gt; </w:t>
      </w:r>
      <w:hyperlink r:id="rId20">
        <w:r>
          <w:rPr>
            <w:rStyle w:val="-"/>
            <w:b w:val="false"/>
            <w:strike w:val="false"/>
            <w:dstrike w:val="false"/>
            <w:color w:val="0000FF"/>
            <w:u w:val="none"/>
            <w:effect w:val="none"/>
          </w:rPr>
          <w:t>Пункт 11</w:t>
        </w:r>
      </w:hyperlink>
      <w:r>
        <w:rPr>
          <w:b w:val="false"/>
        </w:rPr>
        <w:t xml:space="preserve"> Положения о проведении эксперимента по разработке, апробации и внедрению новой образовательной технологии конструирования образовательных программ среднего профессионального образования в рамках федерального проекта "Профессионалитет", утвержденного постановлением Правительства Российской Федерации от 16 марта 2022 г. N 387 (Собрание законодательства Российской Федерации, 2022, N 12, ст. 1871), действующим до 1 января 2026 года. </w:t>
      </w:r>
    </w:p>
    <w:p>
      <w:pPr>
        <w:pStyle w:val="Style31"/>
        <w:bidi w:val="0"/>
        <w:spacing w:lineRule="atLeast" w:line="285" w:before="0" w:after="283"/>
        <w:jc w:val="both"/>
        <w:rPr/>
      </w:pPr>
      <w:r>
        <w:rPr/>
        <w:t xml:space="preserve">  </w:t>
      </w:r>
    </w:p>
    <w:p>
      <w:pPr>
        <w:pStyle w:val="Style31"/>
        <w:bidi w:val="0"/>
        <w:spacing w:lineRule="atLeast" w:line="285" w:before="0" w:after="283"/>
        <w:ind w:left="0" w:right="0" w:firstLine="540"/>
        <w:jc w:val="both"/>
        <w:rPr/>
      </w:pPr>
      <w:bookmarkStart w:id="3" w:name="p82"/>
      <w:bookmarkEnd w:id="3"/>
      <w:r>
        <w:rPr>
          <w:b w:val="false"/>
        </w:rPr>
        <w:t xml:space="preserve">1.14. Область профессиональной деятельности, в которой выпускники, освоившие образовательную программу, могут осуществлять профессиональную деятельность: </w:t>
      </w:r>
      <w:hyperlink r:id="rId21">
        <w:r>
          <w:rPr>
            <w:rStyle w:val="-"/>
            <w:b w:val="false"/>
            <w:strike w:val="false"/>
            <w:dstrike w:val="false"/>
            <w:color w:val="0000FF"/>
            <w:u w:val="none"/>
            <w:effect w:val="none"/>
          </w:rPr>
          <w:t>16</w:t>
        </w:r>
      </w:hyperlink>
      <w:r>
        <w:rPr>
          <w:b w:val="false"/>
        </w:rPr>
        <w:t xml:space="preserve"> Строительство и жилищно-коммунальное хозяйство &lt;6&gt;.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--------------------------------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/>
      </w:pPr>
      <w:r>
        <w:rPr>
          <w:b w:val="false"/>
        </w:rPr>
        <w:t xml:space="preserve">&lt;6&gt; </w:t>
      </w:r>
      <w:hyperlink r:id="rId22">
        <w:r>
          <w:rPr>
            <w:rStyle w:val="-"/>
            <w:b w:val="false"/>
            <w:strike w:val="false"/>
            <w:dstrike w:val="false"/>
            <w:color w:val="0000FF"/>
            <w:u w:val="none"/>
            <w:effect w:val="none"/>
          </w:rPr>
          <w:t>Таблица</w:t>
        </w:r>
      </w:hyperlink>
      <w:r>
        <w:rPr>
          <w:b w:val="false"/>
        </w:rPr>
        <w:t xml:space="preserve"> приложения к приказу Министерства труда и социальной защиты Российской Федерации от 29 сентября 2014 г. N 667н "О реестре профессиональных стандартов (перечне видов профессиональной деятельности)" (зарегистрирован Министерством юстиции Российской Федерации 19 ноября 2014 г., регистрационный N 34779) с изменением, внесенным приказом Министерства труда и социальной защиты Российской Федерации от 9 марта 2017 г. N 254н (зарегистрирован Министерством юстиции Российской Федерации 29 марта 2017 г., регистрационный N 46168). </w:t>
      </w:r>
    </w:p>
    <w:p>
      <w:pPr>
        <w:pStyle w:val="Style31"/>
        <w:bidi w:val="0"/>
        <w:spacing w:lineRule="atLeast" w:line="285" w:before="0" w:after="283"/>
        <w:jc w:val="both"/>
        <w:rPr/>
      </w:pPr>
      <w:r>
        <w:rPr/>
        <w:t xml:space="preserve">  </w:t>
      </w:r>
    </w:p>
    <w:p>
      <w:pPr>
        <w:pStyle w:val="Style31"/>
        <w:bidi w:val="0"/>
        <w:spacing w:lineRule="atLeast" w:line="285" w:before="0" w:after="283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Выпускники могут осуществлять профессиональную деятельность в других областях профессиональной деятельности и (или) сферах профессиональной деятельности при условии соответствия уровня их образования и полученных компетенций требованиям к квалификации работника.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1.15. При разработке образовательной программы образовательная организация устанавливает направленность, которая соответствует специальности в целом, с учетом соответствующей ПОП. </w:t>
      </w:r>
    </w:p>
    <w:tbl>
      <w:tblPr>
        <w:tblW w:w="8538" w:type="dxa"/>
        <w:jc w:val="left"/>
        <w:tblInd w:w="0" w:type="dxa"/>
        <w:shd w:fill="F4F3F8" w:val="clear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8538"/>
      </w:tblGrid>
      <w:tr>
        <w:trPr/>
        <w:tc>
          <w:tcPr>
            <w:tcW w:w="8538" w:type="dxa"/>
            <w:tcBorders/>
            <w:shd w:fill="F4F3F8" w:val="clear"/>
            <w:vAlign w:val="center"/>
          </w:tcPr>
          <w:p>
            <w:pPr>
              <w:pStyle w:val="Style59"/>
              <w:pBdr/>
              <w:bidi w:val="0"/>
              <w:spacing w:lineRule="atLeast" w:line="285" w:before="0" w:after="283"/>
              <w:jc w:val="both"/>
              <w:rPr/>
            </w:pPr>
            <w:r>
              <w:rPr>
                <w:b w:val="false"/>
              </w:rPr>
              <w:t xml:space="preserve">(п. 1.15 в ред. </w:t>
            </w:r>
            <w:hyperlink r:id="rId23">
              <w:r>
                <w:rPr>
                  <w:rStyle w:val="-"/>
                  <w:b w:val="false"/>
                  <w:strike w:val="false"/>
                  <w:dstrike w:val="false"/>
                  <w:color w:val="0000FF"/>
                  <w:u w:val="none"/>
                  <w:effect w:val="none"/>
                </w:rPr>
                <w:t>Приказа</w:t>
              </w:r>
            </w:hyperlink>
            <w:r>
              <w:rPr>
                <w:b w:val="false"/>
              </w:rPr>
              <w:t xml:space="preserve"> Минпросвещения России от 03.07.2024 N 464) </w:t>
            </w:r>
          </w:p>
        </w:tc>
      </w:tr>
    </w:tbl>
    <w:p>
      <w:pPr>
        <w:pStyle w:val="Style31"/>
        <w:bidi w:val="0"/>
        <w:spacing w:lineRule="atLeast" w:line="285" w:before="0" w:after="283"/>
        <w:jc w:val="both"/>
        <w:rPr/>
      </w:pPr>
      <w:r>
        <w:rPr/>
        <w:t xml:space="preserve">  </w:t>
      </w:r>
    </w:p>
    <w:p>
      <w:pPr>
        <w:pStyle w:val="Style31"/>
        <w:bidi w:val="0"/>
        <w:spacing w:before="0" w:after="283"/>
        <w:jc w:val="center"/>
        <w:rPr/>
      </w:pPr>
      <w:r>
        <w:rPr>
          <w:rFonts w:ascii="Arial" w:hAnsi="Arial"/>
          <w:b/>
          <w:sz w:val="24"/>
        </w:rPr>
        <w:t>II. ТРЕБОВАНИЯ К СТРУКТУРЕ ОБРАЗОВАТЕЛЬНОЙ ПРОГРАММЫ</w:t>
      </w:r>
      <w:r>
        <w:rPr/>
        <w:t xml:space="preserve"> </w:t>
      </w:r>
    </w:p>
    <w:p>
      <w:pPr>
        <w:pStyle w:val="Style31"/>
        <w:bidi w:val="0"/>
        <w:spacing w:lineRule="atLeast" w:line="285" w:before="0" w:after="283"/>
        <w:jc w:val="both"/>
        <w:rPr/>
      </w:pPr>
      <w:r>
        <w:rPr/>
        <w:t xml:space="preserve">  </w:t>
      </w:r>
    </w:p>
    <w:p>
      <w:pPr>
        <w:pStyle w:val="Style31"/>
        <w:bidi w:val="0"/>
        <w:spacing w:lineRule="atLeast" w:line="285" w:before="0" w:after="283"/>
        <w:ind w:left="0" w:right="0" w:firstLine="540"/>
        <w:jc w:val="both"/>
        <w:rPr/>
      </w:pPr>
      <w:r>
        <w:rPr>
          <w:b w:val="false"/>
        </w:rPr>
        <w:t xml:space="preserve">2.1. Структура и объем образовательной программы </w:t>
      </w:r>
      <w:hyperlink w:anchor="p99">
        <w:r>
          <w:rPr>
            <w:rStyle w:val="-"/>
            <w:b w:val="false"/>
            <w:strike w:val="false"/>
            <w:dstrike w:val="false"/>
            <w:color w:val="0000FF"/>
            <w:u w:val="none"/>
            <w:effect w:val="none"/>
          </w:rPr>
          <w:t>(таблица N 1)</w:t>
        </w:r>
      </w:hyperlink>
      <w:r>
        <w:rPr>
          <w:b w:val="false"/>
        </w:rPr>
        <w:t xml:space="preserve"> включает: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дисциплины (модули);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практику;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государственную итоговую аттестацию. </w:t>
      </w:r>
    </w:p>
    <w:p>
      <w:pPr>
        <w:pStyle w:val="Style31"/>
        <w:bidi w:val="0"/>
        <w:spacing w:lineRule="atLeast" w:line="285" w:before="0" w:after="283"/>
        <w:jc w:val="both"/>
        <w:rPr/>
      </w:pPr>
      <w:r>
        <w:rPr/>
        <w:t xml:space="preserve">  </w:t>
      </w:r>
    </w:p>
    <w:p>
      <w:pPr>
        <w:pStyle w:val="Style31"/>
        <w:bidi w:val="0"/>
        <w:spacing w:lineRule="atLeast" w:line="285" w:before="0" w:after="283"/>
        <w:jc w:val="right"/>
        <w:rPr>
          <w:b w:val="false"/>
        </w:rPr>
      </w:pPr>
      <w:r>
        <w:rPr>
          <w:b w:val="false"/>
        </w:rPr>
        <w:t xml:space="preserve">Таблица N 1 </w:t>
      </w:r>
    </w:p>
    <w:p>
      <w:pPr>
        <w:pStyle w:val="Style31"/>
        <w:bidi w:val="0"/>
        <w:spacing w:lineRule="atLeast" w:line="285" w:before="0" w:after="283"/>
        <w:jc w:val="both"/>
        <w:rPr/>
      </w:pPr>
      <w:r>
        <w:rPr/>
        <w:t xml:space="preserve">  </w:t>
      </w:r>
    </w:p>
    <w:p>
      <w:pPr>
        <w:pStyle w:val="Style31"/>
        <w:bidi w:val="0"/>
        <w:spacing w:before="0" w:after="283"/>
        <w:jc w:val="center"/>
        <w:rPr/>
      </w:pPr>
      <w:bookmarkStart w:id="4" w:name="p99"/>
      <w:bookmarkEnd w:id="4"/>
      <w:r>
        <w:rPr/>
        <w:t xml:space="preserve">Структура и объем образовательной программы </w:t>
      </w:r>
    </w:p>
    <w:p>
      <w:pPr>
        <w:pStyle w:val="Style31"/>
        <w:bidi w:val="0"/>
        <w:spacing w:lineRule="atLeast" w:line="285" w:before="0" w:after="283"/>
        <w:jc w:val="both"/>
        <w:rPr/>
      </w:pPr>
      <w:r>
        <w:rPr/>
        <w:t xml:space="preserve">  </w:t>
      </w:r>
    </w:p>
    <w:tbl>
      <w:tblPr>
        <w:tblW w:w="9075" w:type="dxa"/>
        <w:jc w:val="left"/>
        <w:tblInd w:w="0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5670"/>
        <w:gridCol w:w="3405"/>
      </w:tblGrid>
      <w:tr>
        <w:trPr/>
        <w:tc>
          <w:tcPr>
            <w:tcW w:w="5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before="0" w:after="283"/>
              <w:ind w:left="60" w:right="60" w:hanging="0"/>
              <w:jc w:val="center"/>
              <w:rPr/>
            </w:pPr>
            <w:r>
              <w:rPr/>
              <w:t xml:space="preserve">Структура образовательной программы </w:t>
            </w:r>
          </w:p>
        </w:tc>
        <w:tc>
          <w:tcPr>
            <w:tcW w:w="3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before="0" w:after="283"/>
              <w:ind w:left="60" w:right="60" w:hanging="0"/>
              <w:jc w:val="center"/>
              <w:rPr/>
            </w:pPr>
            <w:r>
              <w:rPr/>
              <w:t xml:space="preserve">Объем образовательной программы, в академических часах </w:t>
            </w:r>
          </w:p>
        </w:tc>
      </w:tr>
      <w:tr>
        <w:trPr/>
        <w:tc>
          <w:tcPr>
            <w:tcW w:w="5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Дисциплины (модули) </w:t>
            </w:r>
          </w:p>
        </w:tc>
        <w:tc>
          <w:tcPr>
            <w:tcW w:w="3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before="0" w:after="283"/>
              <w:ind w:left="60" w:right="60" w:hanging="0"/>
              <w:jc w:val="center"/>
              <w:rPr/>
            </w:pPr>
            <w:r>
              <w:rPr/>
              <w:t xml:space="preserve">Не менее 1476 </w:t>
            </w:r>
          </w:p>
        </w:tc>
      </w:tr>
      <w:tr>
        <w:trPr/>
        <w:tc>
          <w:tcPr>
            <w:tcW w:w="5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Практика </w:t>
            </w:r>
          </w:p>
        </w:tc>
        <w:tc>
          <w:tcPr>
            <w:tcW w:w="3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before="0" w:after="283"/>
              <w:ind w:left="60" w:right="60" w:hanging="0"/>
              <w:jc w:val="center"/>
              <w:rPr/>
            </w:pPr>
            <w:r>
              <w:rPr/>
              <w:t xml:space="preserve">Не менее 432 </w:t>
            </w:r>
          </w:p>
        </w:tc>
      </w:tr>
      <w:tr>
        <w:trPr/>
        <w:tc>
          <w:tcPr>
            <w:tcW w:w="5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Государственная итоговая аттестация </w:t>
            </w:r>
          </w:p>
        </w:tc>
        <w:tc>
          <w:tcPr>
            <w:tcW w:w="3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before="0" w:after="283"/>
              <w:ind w:left="60" w:right="60" w:hanging="0"/>
              <w:jc w:val="center"/>
              <w:rPr/>
            </w:pPr>
            <w:r>
              <w:rPr/>
              <w:t xml:space="preserve">216 </w:t>
            </w:r>
          </w:p>
        </w:tc>
      </w:tr>
      <w:tr>
        <w:trPr/>
        <w:tc>
          <w:tcPr>
            <w:tcW w:w="907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before="0" w:after="283"/>
              <w:ind w:left="60" w:right="60" w:hanging="0"/>
              <w:jc w:val="center"/>
              <w:rPr/>
            </w:pPr>
            <w:r>
              <w:rPr/>
              <w:t xml:space="preserve">Общий объем образовательной программы: </w:t>
            </w:r>
          </w:p>
        </w:tc>
      </w:tr>
      <w:tr>
        <w:trPr/>
        <w:tc>
          <w:tcPr>
            <w:tcW w:w="5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на базе среднего общего образования </w:t>
            </w:r>
          </w:p>
        </w:tc>
        <w:tc>
          <w:tcPr>
            <w:tcW w:w="3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before="0" w:after="283"/>
              <w:ind w:left="60" w:right="60" w:hanging="0"/>
              <w:jc w:val="center"/>
              <w:rPr/>
            </w:pPr>
            <w:r>
              <w:rPr/>
              <w:t xml:space="preserve">2952 </w:t>
            </w:r>
          </w:p>
        </w:tc>
      </w:tr>
      <w:tr>
        <w:trPr/>
        <w:tc>
          <w:tcPr>
            <w:tcW w:w="5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на базе основного общего образования, включая получение среднего общего образования на основе требований федерального государственного образовательного стандарта среднего общего образования </w:t>
            </w:r>
          </w:p>
        </w:tc>
        <w:tc>
          <w:tcPr>
            <w:tcW w:w="3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before="0" w:after="283"/>
              <w:ind w:left="60" w:right="60" w:hanging="0"/>
              <w:jc w:val="center"/>
              <w:rPr/>
            </w:pPr>
            <w:r>
              <w:rPr/>
              <w:t xml:space="preserve">4428 </w:t>
            </w:r>
          </w:p>
        </w:tc>
      </w:tr>
    </w:tbl>
    <w:p>
      <w:pPr>
        <w:pStyle w:val="Style31"/>
        <w:bidi w:val="0"/>
        <w:spacing w:lineRule="atLeast" w:line="285" w:before="0" w:after="283"/>
        <w:jc w:val="both"/>
        <w:rPr/>
      </w:pPr>
      <w:r>
        <w:rPr/>
        <w:t xml:space="preserve">  </w:t>
      </w:r>
    </w:p>
    <w:p>
      <w:pPr>
        <w:pStyle w:val="Style31"/>
        <w:bidi w:val="0"/>
        <w:spacing w:lineRule="atLeast" w:line="285" w:before="0" w:after="283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2.2. Образовательная программа включает циклы: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социально-гуманитарный цикл;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общепрофессиональный цикл;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профессиональный цикл.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2.3. В рамках образовательной программы выделяются обязательная часть и часть, формируемая участниками образовательных отношений (вариативная часть).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/>
      </w:pPr>
      <w:r>
        <w:rPr>
          <w:b w:val="false"/>
        </w:rPr>
        <w:t xml:space="preserve">Обязательная часть образовательной программы направлена на формирование общих и профессиональных компетенций, предусмотренных </w:t>
      </w:r>
      <w:hyperlink w:anchor="p148">
        <w:r>
          <w:rPr>
            <w:rStyle w:val="-"/>
            <w:b w:val="false"/>
            <w:strike w:val="false"/>
            <w:dstrike w:val="false"/>
            <w:color w:val="0000FF"/>
            <w:u w:val="none"/>
            <w:effect w:val="none"/>
          </w:rPr>
          <w:t>главой III</w:t>
        </w:r>
      </w:hyperlink>
      <w:r>
        <w:rPr>
          <w:b w:val="false"/>
        </w:rPr>
        <w:t xml:space="preserve"> ФГОС СПО.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Объем обязательной части без учета объема государственной итоговой аттестации должен составлять не более 70 процентов от общего объема времени, отведенного на освоение образовательной программы.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Вариативная часть образовательной программы объемом не менее 30 процентов от общего объема времени, отведенного на освоение образовательной программы, дает возможность дальнейшего развития общих и профессиональных компетенций, в том числе за счет расширения видов деятельности, введения дополнительных видов деятельности, а также профессиональных компетенций, необходимых для обеспечения конкурентоспособности выпускника в соответствии с потребностями регионального рынка труда, а также с учетом требований цифровой экономики.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Конкретное соотношение обязательной и вариативной частей образовательной программы, объемные параметры циклов и практики образовательная организация определяет самостоятельно в соответствии с требованиями настоящего пункта, а также с учетом ПОП. </w:t>
      </w:r>
    </w:p>
    <w:tbl>
      <w:tblPr>
        <w:tblW w:w="7688" w:type="dxa"/>
        <w:jc w:val="left"/>
        <w:tblInd w:w="0" w:type="dxa"/>
        <w:shd w:fill="F4F3F8" w:val="clear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7688"/>
      </w:tblGrid>
      <w:tr>
        <w:trPr/>
        <w:tc>
          <w:tcPr>
            <w:tcW w:w="7688" w:type="dxa"/>
            <w:tcBorders/>
            <w:shd w:fill="F4F3F8" w:val="clear"/>
            <w:vAlign w:val="center"/>
          </w:tcPr>
          <w:p>
            <w:pPr>
              <w:pStyle w:val="Style59"/>
              <w:pBdr/>
              <w:bidi w:val="0"/>
              <w:spacing w:lineRule="atLeast" w:line="285" w:before="0" w:after="283"/>
              <w:jc w:val="both"/>
              <w:rPr/>
            </w:pPr>
            <w:r>
              <w:rPr>
                <w:b w:val="false"/>
              </w:rPr>
              <w:t xml:space="preserve">(в ред. </w:t>
            </w:r>
            <w:hyperlink r:id="rId24">
              <w:r>
                <w:rPr>
                  <w:rStyle w:val="-"/>
                  <w:b w:val="false"/>
                  <w:strike w:val="false"/>
                  <w:dstrike w:val="false"/>
                  <w:color w:val="0000FF"/>
                  <w:u w:val="none"/>
                  <w:effect w:val="none"/>
                </w:rPr>
                <w:t>Приказа</w:t>
              </w:r>
            </w:hyperlink>
            <w:r>
              <w:rPr>
                <w:b w:val="false"/>
              </w:rPr>
              <w:t xml:space="preserve"> Минпросвещения России от 03.07.2024 N 464) </w:t>
            </w:r>
          </w:p>
        </w:tc>
      </w:tr>
    </w:tbl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bookmarkStart w:id="5" w:name="p125"/>
      <w:bookmarkEnd w:id="5"/>
      <w:r>
        <w:rPr>
          <w:b w:val="false"/>
        </w:rPr>
        <w:t xml:space="preserve">2.4. Образовательная программа разрабатывается образовательной организацией в соответствии с ФГОС СПО и с учетом ПОП и предполагает освоение следующих видов деятельности: </w:t>
      </w:r>
    </w:p>
    <w:tbl>
      <w:tblPr>
        <w:tblW w:w="7688" w:type="dxa"/>
        <w:jc w:val="left"/>
        <w:tblInd w:w="0" w:type="dxa"/>
        <w:shd w:fill="F4F3F8" w:val="clear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7688"/>
      </w:tblGrid>
      <w:tr>
        <w:trPr/>
        <w:tc>
          <w:tcPr>
            <w:tcW w:w="7688" w:type="dxa"/>
            <w:tcBorders/>
            <w:shd w:fill="F4F3F8" w:val="clear"/>
            <w:vAlign w:val="center"/>
          </w:tcPr>
          <w:p>
            <w:pPr>
              <w:pStyle w:val="Style59"/>
              <w:pBdr/>
              <w:bidi w:val="0"/>
              <w:spacing w:lineRule="atLeast" w:line="285" w:before="0" w:after="283"/>
              <w:jc w:val="both"/>
              <w:rPr/>
            </w:pPr>
            <w:r>
              <w:rPr>
                <w:b w:val="false"/>
              </w:rPr>
              <w:t xml:space="preserve">(в ред. </w:t>
            </w:r>
            <w:hyperlink r:id="rId25">
              <w:r>
                <w:rPr>
                  <w:rStyle w:val="-"/>
                  <w:b w:val="false"/>
                  <w:strike w:val="false"/>
                  <w:dstrike w:val="false"/>
                  <w:color w:val="0000FF"/>
                  <w:u w:val="none"/>
                  <w:effect w:val="none"/>
                </w:rPr>
                <w:t>Приказа</w:t>
              </w:r>
            </w:hyperlink>
            <w:r>
              <w:rPr>
                <w:b w:val="false"/>
              </w:rPr>
              <w:t xml:space="preserve"> Минпросвещения России от 03.07.2024 N 464) </w:t>
            </w:r>
          </w:p>
        </w:tc>
      </w:tr>
    </w:tbl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выполнение работ по монтажу санитарно-технических систем и оборудования гражданских зданий;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выполнение работ по монтажу систем вентиляции, кондиционирования воздуха гражданских зданий;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проведение работ по техническому обслуживанию инженерных систем отопления, водоснабжения, водоотведения и систем вентиляции, кондиционирования воздуха гражданских зданий;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организация технической эксплуатации инженерных систем гражданских зданий.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/>
      </w:pPr>
      <w:r>
        <w:rPr>
          <w:b w:val="false"/>
        </w:rPr>
        <w:t xml:space="preserve">2.5. Образовательная организация при необходимости самостоятельно формирует виды деятельности в дополнение к видам деятельности, указанным в </w:t>
      </w:r>
      <w:hyperlink w:anchor="p125">
        <w:r>
          <w:rPr>
            <w:rStyle w:val="-"/>
            <w:b w:val="false"/>
            <w:strike w:val="false"/>
            <w:dstrike w:val="false"/>
            <w:color w:val="0000FF"/>
            <w:u w:val="none"/>
            <w:effect w:val="none"/>
          </w:rPr>
          <w:t>пункте 2.4</w:t>
        </w:r>
      </w:hyperlink>
      <w:r>
        <w:rPr>
          <w:b w:val="false"/>
        </w:rPr>
        <w:t xml:space="preserve"> ФГОС СПО, в рамках вариативной части.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2.6. При освоении социально-гуманитарного, общепрофессионального и профессионального циклов (далее - учебные циклы) выделяется объем учебных занятий, практики (в профессиональном цикле) и самостоятельной работы.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На проведение учебных занятий и практики должно быть выделено не менее 70 процентов от объема учебных циклов образовательной программы в очной форме обучения и не менее 25 процентов - в очно-заочной форме обучения.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В учебные циклы включается промежуточная аттестация обучающихся, которая осуществляется в рамках освоения указанных циклов в соответствии с формой, определяемой образовательной организацией, и оценочными материалами, позволяющими оценить достижение запланированных по отдельным дисциплинам (модулям) и практикам результатов обучения.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2.7. Обязательная часть социально-гуманитарного цикла образовательной программы должна предусматривать изучение следующих дисциплин: "История России", "Иностранный язык в профессиональной деятельности", "Безопасность жизнедеятельности", "Физическая культура", "Основы финансовой грамотности".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Общий объем дисциплины "Безопасность жизнедеятельности" в очной форме обучения не может быть менее 68 академических часов, из них на освоение основ военной службы (для юношей) - не менее 48 академических часов, для подгрупп девушек это время может быть использовано на освоение основ медицинских знаний.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Дисциплина "Физическая культура" должна способствовать формированию физической культуры выпускника и способности направленного использования средств физической культуры и спорта для сохранения и укрепления здоровья, психофизической подготовке к профессиональной деятельности, предупреждению профессиональных заболеваний.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Для обучающихся инвалидов и лиц с ограниченными возможностями здоровья образовательная организация устанавливает особый порядок освоения дисциплины "Физическая культура" с учетом состояния их здоровья.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2.8. Обязательная часть общепрофессионального цикла образовательной программы должна предусматривать изучение следующих дисциплин: "Экономические и правовые основы профессиональной деятельности", "Прикладные компьютерные программы в профессиональной деятельности"; "Основы электротехники и электроники", "Основы гидравлики, теплотехники и аэродинамики".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/>
      </w:pPr>
      <w:r>
        <w:rPr>
          <w:b w:val="false"/>
        </w:rPr>
        <w:t xml:space="preserve">2.9. Профессиональный цикл образовательной программы включает профессиональные модули, которые формируются в соответствии с видами деятельности, предусмотренными </w:t>
      </w:r>
      <w:hyperlink w:anchor="p125">
        <w:r>
          <w:rPr>
            <w:rStyle w:val="-"/>
            <w:b w:val="false"/>
            <w:strike w:val="false"/>
            <w:dstrike w:val="false"/>
            <w:color w:val="0000FF"/>
            <w:u w:val="none"/>
            <w:effect w:val="none"/>
          </w:rPr>
          <w:t>пунктом 2.4</w:t>
        </w:r>
      </w:hyperlink>
      <w:r>
        <w:rPr>
          <w:b w:val="false"/>
        </w:rPr>
        <w:t xml:space="preserve"> ФГОС СПО, а также дополнительными видами деятельности, сформированными образовательными организациями самостоятельно. В состав профессионального модуля входит один или несколько междисциплинарных курсов, которые устанавливаются образовательной организацией самостоятельно с учетом ПОП. Объем профессионального модуля составляет не менее 4 зачетных единиц. </w:t>
      </w:r>
    </w:p>
    <w:tbl>
      <w:tblPr>
        <w:tblW w:w="8398" w:type="dxa"/>
        <w:jc w:val="left"/>
        <w:tblInd w:w="0" w:type="dxa"/>
        <w:shd w:fill="F4F3F8" w:val="clear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8398"/>
      </w:tblGrid>
      <w:tr>
        <w:trPr/>
        <w:tc>
          <w:tcPr>
            <w:tcW w:w="8398" w:type="dxa"/>
            <w:tcBorders/>
            <w:shd w:fill="F4F3F8" w:val="clear"/>
            <w:vAlign w:val="center"/>
          </w:tcPr>
          <w:p>
            <w:pPr>
              <w:pStyle w:val="Style59"/>
              <w:pBdr/>
              <w:bidi w:val="0"/>
              <w:spacing w:lineRule="atLeast" w:line="285" w:before="0" w:after="283"/>
              <w:jc w:val="both"/>
              <w:rPr/>
            </w:pPr>
            <w:r>
              <w:rPr>
                <w:b w:val="false"/>
              </w:rPr>
              <w:t xml:space="preserve">(п. 2.9 в ред. </w:t>
            </w:r>
            <w:hyperlink r:id="rId26">
              <w:r>
                <w:rPr>
                  <w:rStyle w:val="-"/>
                  <w:b w:val="false"/>
                  <w:strike w:val="false"/>
                  <w:dstrike w:val="false"/>
                  <w:color w:val="0000FF"/>
                  <w:u w:val="none"/>
                  <w:effect w:val="none"/>
                </w:rPr>
                <w:t>Приказа</w:t>
              </w:r>
            </w:hyperlink>
            <w:r>
              <w:rPr>
                <w:b w:val="false"/>
              </w:rPr>
              <w:t xml:space="preserve"> Минпросвещения России от 03.07.2024 N 464) </w:t>
            </w:r>
          </w:p>
        </w:tc>
      </w:tr>
    </w:tbl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2.10. Практика входит в профессиональный цикл и имеет следующие виды - учебная практика и производственная практика, которые реализуются в форме практической подготовки. Учебная и производственная практики реализуются как в несколько периодов, так и рассредоточенно, чередуясь с учебными занятиями. Типы практики устанавливаются образовательной организацией самостоятельно с учетом ПОП. </w:t>
      </w:r>
    </w:p>
    <w:tbl>
      <w:tblPr>
        <w:tblW w:w="7688" w:type="dxa"/>
        <w:jc w:val="left"/>
        <w:tblInd w:w="0" w:type="dxa"/>
        <w:shd w:fill="F4F3F8" w:val="clear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7688"/>
      </w:tblGrid>
      <w:tr>
        <w:trPr/>
        <w:tc>
          <w:tcPr>
            <w:tcW w:w="7688" w:type="dxa"/>
            <w:tcBorders/>
            <w:shd w:fill="F4F3F8" w:val="clear"/>
            <w:vAlign w:val="center"/>
          </w:tcPr>
          <w:p>
            <w:pPr>
              <w:pStyle w:val="Style59"/>
              <w:pBdr/>
              <w:bidi w:val="0"/>
              <w:spacing w:lineRule="atLeast" w:line="285" w:before="0" w:after="283"/>
              <w:jc w:val="both"/>
              <w:rPr/>
            </w:pPr>
            <w:r>
              <w:rPr>
                <w:b w:val="false"/>
              </w:rPr>
              <w:t xml:space="preserve">(в ред. </w:t>
            </w:r>
            <w:hyperlink r:id="rId27">
              <w:r>
                <w:rPr>
                  <w:rStyle w:val="-"/>
                  <w:b w:val="false"/>
                  <w:strike w:val="false"/>
                  <w:dstrike w:val="false"/>
                  <w:color w:val="0000FF"/>
                  <w:u w:val="none"/>
                  <w:effect w:val="none"/>
                </w:rPr>
                <w:t>Приказа</w:t>
              </w:r>
            </w:hyperlink>
            <w:r>
              <w:rPr>
                <w:b w:val="false"/>
              </w:rPr>
              <w:t xml:space="preserve"> Минпросвещения России от 03.07.2024 N 464) </w:t>
            </w:r>
          </w:p>
        </w:tc>
      </w:tr>
    </w:tbl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2.11. Образовательная организация должна предоставлять инвалидам и лицам с ограниченными возможностями здоровья (по их заявлению) возможность обучения по образовательной программе, учитывающей особенности их психофизического развития, индивидуальных возможностей и при необходимости обеспечивающей коррекцию нарушений развития и социальную адаптацию указанных лиц.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2.12. Государственная итоговая аттестация проводится в форме демонстрационного экзамена и защиты дипломного проекта (работы).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/>
      </w:pPr>
      <w:r>
        <w:rPr>
          <w:b w:val="false"/>
        </w:rPr>
        <w:t xml:space="preserve">2.13. Государственная итоговая аттестация завершается присвоением квалификации специалиста среднего звена, указанной в </w:t>
      </w:r>
      <w:hyperlink w:anchor="p44">
        <w:r>
          <w:rPr>
            <w:rStyle w:val="-"/>
            <w:b w:val="false"/>
            <w:strike w:val="false"/>
            <w:dstrike w:val="false"/>
            <w:color w:val="0000FF"/>
            <w:u w:val="none"/>
            <w:effect w:val="none"/>
          </w:rPr>
          <w:t>пункте 1.1</w:t>
        </w:r>
      </w:hyperlink>
      <w:r>
        <w:rPr>
          <w:b w:val="false"/>
        </w:rPr>
        <w:t xml:space="preserve"> ФГОС СПО. </w:t>
      </w:r>
    </w:p>
    <w:p>
      <w:pPr>
        <w:pStyle w:val="Style31"/>
        <w:bidi w:val="0"/>
        <w:spacing w:lineRule="atLeast" w:line="285" w:before="0" w:after="283"/>
        <w:jc w:val="both"/>
        <w:rPr/>
      </w:pPr>
      <w:r>
        <w:rPr/>
        <w:t xml:space="preserve">  </w:t>
      </w:r>
    </w:p>
    <w:p>
      <w:pPr>
        <w:pStyle w:val="Style31"/>
        <w:bidi w:val="0"/>
        <w:spacing w:before="0" w:after="283"/>
        <w:jc w:val="center"/>
        <w:rPr/>
      </w:pPr>
      <w:bookmarkStart w:id="6" w:name="p148"/>
      <w:bookmarkEnd w:id="6"/>
      <w:r>
        <w:rPr>
          <w:rFonts w:ascii="Arial" w:hAnsi="Arial"/>
          <w:b/>
          <w:sz w:val="24"/>
        </w:rPr>
        <w:t>III. ТРЕБОВАНИЯ К РЕЗУЛЬТАТАМ ОСВОЕНИЯ</w:t>
      </w:r>
      <w:r>
        <w:rPr/>
        <w:t xml:space="preserve"> </w:t>
      </w:r>
    </w:p>
    <w:p>
      <w:pPr>
        <w:pStyle w:val="Style31"/>
        <w:bidi w:val="0"/>
        <w:spacing w:before="0" w:after="283"/>
        <w:jc w:val="center"/>
        <w:rPr/>
      </w:pPr>
      <w:r>
        <w:rPr>
          <w:rFonts w:ascii="Arial" w:hAnsi="Arial"/>
          <w:b/>
          <w:sz w:val="24"/>
        </w:rPr>
        <w:t>ОБРАЗОВАТЕЛЬНОЙ ПРОГРАММЫ</w:t>
      </w:r>
      <w:r>
        <w:rPr/>
        <w:t xml:space="preserve"> </w:t>
      </w:r>
    </w:p>
    <w:p>
      <w:pPr>
        <w:pStyle w:val="Style31"/>
        <w:bidi w:val="0"/>
        <w:spacing w:lineRule="atLeast" w:line="285" w:before="0" w:after="283"/>
        <w:jc w:val="both"/>
        <w:rPr/>
      </w:pPr>
      <w:r>
        <w:rPr/>
        <w:t xml:space="preserve">  </w:t>
      </w:r>
    </w:p>
    <w:p>
      <w:pPr>
        <w:pStyle w:val="Style31"/>
        <w:bidi w:val="0"/>
        <w:spacing w:lineRule="atLeast" w:line="285" w:before="0" w:after="283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3.1. В результате освоения образовательной программы у выпускника должны быть сформированы общие и профессиональные компетенции.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3.2. Выпускник, освоивший образовательную программу, должен обладать следующими общими компетенциями (далее - ОК):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ОК 01. Выбирать способы решения задач профессиональной деятельности применительно к различным контекстам;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ситуациях;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ОК 04. Эффективно взаимодействовать и работать в коллективе и команде;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ОК 06. 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поведения;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ОК 09. Пользоваться профессиональной документацией на государственном и иностранном языках.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/>
      </w:pPr>
      <w:r>
        <w:rPr>
          <w:b w:val="false"/>
        </w:rPr>
        <w:t xml:space="preserve">3.3. Выпускник, освоивший образовательную программу, должен обладать профессиональными компетенциями (далее - ПК), соответствующими видам деятельности (таблица N 2), предусмотренным </w:t>
      </w:r>
      <w:hyperlink w:anchor="p125">
        <w:r>
          <w:rPr>
            <w:rStyle w:val="-"/>
            <w:b w:val="false"/>
            <w:strike w:val="false"/>
            <w:dstrike w:val="false"/>
            <w:color w:val="0000FF"/>
            <w:u w:val="none"/>
            <w:effect w:val="none"/>
          </w:rPr>
          <w:t>пунктом 2.4</w:t>
        </w:r>
      </w:hyperlink>
      <w:r>
        <w:rPr>
          <w:b w:val="false"/>
        </w:rPr>
        <w:t xml:space="preserve"> ФГОС СПО, сформированными в том числе на основе профессиональных стандартов (при наличии), указанных в ПОП: </w:t>
      </w:r>
    </w:p>
    <w:tbl>
      <w:tblPr>
        <w:tblW w:w="7688" w:type="dxa"/>
        <w:jc w:val="left"/>
        <w:tblInd w:w="0" w:type="dxa"/>
        <w:shd w:fill="F4F3F8" w:val="clear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7688"/>
      </w:tblGrid>
      <w:tr>
        <w:trPr/>
        <w:tc>
          <w:tcPr>
            <w:tcW w:w="7688" w:type="dxa"/>
            <w:tcBorders/>
            <w:shd w:fill="F4F3F8" w:val="clear"/>
            <w:vAlign w:val="center"/>
          </w:tcPr>
          <w:p>
            <w:pPr>
              <w:pStyle w:val="Style59"/>
              <w:pBdr/>
              <w:bidi w:val="0"/>
              <w:spacing w:lineRule="atLeast" w:line="285" w:before="0" w:after="283"/>
              <w:jc w:val="both"/>
              <w:rPr/>
            </w:pPr>
            <w:r>
              <w:rPr>
                <w:b w:val="false"/>
              </w:rPr>
              <w:t xml:space="preserve">(в ред. </w:t>
            </w:r>
            <w:hyperlink r:id="rId28">
              <w:r>
                <w:rPr>
                  <w:rStyle w:val="-"/>
                  <w:b w:val="false"/>
                  <w:strike w:val="false"/>
                  <w:dstrike w:val="false"/>
                  <w:color w:val="0000FF"/>
                  <w:u w:val="none"/>
                  <w:effect w:val="none"/>
                </w:rPr>
                <w:t>Приказа</w:t>
              </w:r>
            </w:hyperlink>
            <w:r>
              <w:rPr>
                <w:b w:val="false"/>
              </w:rPr>
              <w:t xml:space="preserve"> Минпросвещения России от 03.07.2024 N 464) </w:t>
            </w:r>
          </w:p>
        </w:tc>
      </w:tr>
    </w:tbl>
    <w:p>
      <w:pPr>
        <w:pStyle w:val="Style31"/>
        <w:bidi w:val="0"/>
        <w:spacing w:lineRule="atLeast" w:line="285" w:before="0" w:after="283"/>
        <w:jc w:val="both"/>
        <w:rPr/>
      </w:pPr>
      <w:r>
        <w:rPr/>
        <w:t xml:space="preserve">  </w:t>
      </w:r>
    </w:p>
    <w:p>
      <w:pPr>
        <w:pStyle w:val="Style31"/>
        <w:bidi w:val="0"/>
        <w:spacing w:lineRule="atLeast" w:line="285" w:before="0" w:after="283"/>
        <w:jc w:val="right"/>
        <w:rPr>
          <w:b w:val="false"/>
        </w:rPr>
      </w:pPr>
      <w:r>
        <w:rPr>
          <w:b w:val="false"/>
        </w:rPr>
        <w:t xml:space="preserve">Таблица N 2 </w:t>
      </w:r>
    </w:p>
    <w:p>
      <w:pPr>
        <w:pStyle w:val="Style31"/>
        <w:bidi w:val="0"/>
        <w:spacing w:lineRule="atLeast" w:line="285" w:before="0" w:after="283"/>
        <w:jc w:val="both"/>
        <w:rPr/>
      </w:pPr>
      <w:r>
        <w:rPr/>
        <w:t xml:space="preserve">  </w:t>
      </w:r>
    </w:p>
    <w:tbl>
      <w:tblPr>
        <w:tblW w:w="9060" w:type="dxa"/>
        <w:jc w:val="left"/>
        <w:tblInd w:w="0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3000"/>
        <w:gridCol w:w="6060"/>
      </w:tblGrid>
      <w:tr>
        <w:trPr/>
        <w:tc>
          <w:tcPr>
            <w:tcW w:w="3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before="0" w:after="283"/>
              <w:ind w:left="60" w:right="60" w:hanging="0"/>
              <w:jc w:val="center"/>
              <w:rPr/>
            </w:pPr>
            <w:r>
              <w:rPr/>
              <w:t xml:space="preserve">Виды деятельности </w:t>
            </w:r>
          </w:p>
        </w:tc>
        <w:tc>
          <w:tcPr>
            <w:tcW w:w="60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before="0" w:after="283"/>
              <w:ind w:left="60" w:right="60" w:hanging="0"/>
              <w:jc w:val="center"/>
              <w:rPr/>
            </w:pPr>
            <w:r>
              <w:rPr/>
              <w:t xml:space="preserve">Профессиональные компетенции, соответствующие видам деятельности </w:t>
            </w:r>
          </w:p>
        </w:tc>
      </w:tr>
      <w:tr>
        <w:trPr/>
        <w:tc>
          <w:tcPr>
            <w:tcW w:w="3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before="0" w:after="283"/>
              <w:ind w:left="60" w:right="60" w:hanging="0"/>
              <w:jc w:val="center"/>
              <w:rPr/>
            </w:pPr>
            <w:r>
              <w:rPr/>
              <w:t xml:space="preserve">1 </w:t>
            </w:r>
          </w:p>
        </w:tc>
        <w:tc>
          <w:tcPr>
            <w:tcW w:w="60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before="0" w:after="283"/>
              <w:ind w:left="60" w:right="60" w:hanging="0"/>
              <w:jc w:val="center"/>
              <w:rPr/>
            </w:pPr>
            <w:r>
              <w:rPr/>
              <w:t xml:space="preserve">2 </w:t>
            </w:r>
          </w:p>
        </w:tc>
      </w:tr>
      <w:tr>
        <w:trPr/>
        <w:tc>
          <w:tcPr>
            <w:tcW w:w="3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выполнение работ по монтажу санитарно-технических систем и оборудования гражданских зданий </w:t>
            </w:r>
          </w:p>
        </w:tc>
        <w:tc>
          <w:tcPr>
            <w:tcW w:w="60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ПК 1.1. Выполнять подготовительные работы при монтаже систем отопления, водоснабжения, канализации и водостоков. </w:t>
            </w:r>
          </w:p>
          <w:p>
            <w:pPr>
              <w:pStyle w:val="Style59"/>
              <w:bidi w:val="0"/>
              <w:spacing w:lineRule="atLeast" w:line="285" w:before="0" w:after="283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ПК 1.2. Выполнять монтаж систем отопления, водоснабжения, канализации и водостоков. </w:t>
            </w:r>
          </w:p>
          <w:p>
            <w:pPr>
              <w:pStyle w:val="Style59"/>
              <w:bidi w:val="0"/>
              <w:spacing w:lineRule="atLeast" w:line="285" w:before="0" w:after="283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ПК 1.3. Проводить и обрабатывать результаты испытаний систем отопления, водоснабжения, канализации и водостоков. </w:t>
            </w:r>
          </w:p>
          <w:p>
            <w:pPr>
              <w:pStyle w:val="Style59"/>
              <w:bidi w:val="0"/>
              <w:spacing w:lineRule="atLeast" w:line="285" w:before="0" w:after="283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ПК 1.4. Устранять неисправности систем центрального отопления, водоснабжения, канализации и водостоков при испытаниях. </w:t>
            </w:r>
          </w:p>
        </w:tc>
      </w:tr>
      <w:tr>
        <w:trPr/>
        <w:tc>
          <w:tcPr>
            <w:tcW w:w="3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выполнение работ по монтажу систем вентиляции, кондиционирования воздуха гражданских зданий </w:t>
            </w:r>
          </w:p>
        </w:tc>
        <w:tc>
          <w:tcPr>
            <w:tcW w:w="60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ПК 2.1. Выполнять подготовительные работы при монтаже систем вентиляции, кондиционирования воздуха. </w:t>
            </w:r>
          </w:p>
          <w:p>
            <w:pPr>
              <w:pStyle w:val="Style59"/>
              <w:bidi w:val="0"/>
              <w:spacing w:lineRule="atLeast" w:line="285" w:before="0" w:after="283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ПК 2.2. Выполнять монтаж систем вентиляции, кондиционирования воздуха. </w:t>
            </w:r>
          </w:p>
          <w:p>
            <w:pPr>
              <w:pStyle w:val="Style59"/>
              <w:bidi w:val="0"/>
              <w:spacing w:lineRule="atLeast" w:line="285" w:before="0" w:after="283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ПК 2.3. Проводить и обрабатывать результаты испытаний смонтированных систем вентиляции, кондиционирования воздуха. </w:t>
            </w:r>
          </w:p>
          <w:p>
            <w:pPr>
              <w:pStyle w:val="Style59"/>
              <w:bidi w:val="0"/>
              <w:spacing w:lineRule="atLeast" w:line="285" w:before="0" w:after="283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ПК 2.4. Регулировать смонтированные системы вентиляции, кондиционирования воздуха для достижения проектных и паспортных характеристик. </w:t>
            </w:r>
          </w:p>
        </w:tc>
      </w:tr>
      <w:tr>
        <w:trPr/>
        <w:tc>
          <w:tcPr>
            <w:tcW w:w="3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проведение работ по техническому обслуживанию инженерных систем отопления, водоснабжения, водоотведения и систем вентиляции, кондиционирования воздуха гражданских зданий </w:t>
            </w:r>
          </w:p>
        </w:tc>
        <w:tc>
          <w:tcPr>
            <w:tcW w:w="60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ПК 3.1. Выполнять подготовительные и сопутствующие работы при техническом обслуживании и текущем ремонте инженерных систем отопления, водоснабжения, водоотведения и систем вентиляции, кондиционирования воздуха гражданских зданий. </w:t>
            </w:r>
          </w:p>
          <w:p>
            <w:pPr>
              <w:pStyle w:val="Style59"/>
              <w:bidi w:val="0"/>
              <w:spacing w:lineRule="atLeast" w:line="285" w:before="0" w:after="283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ПК 3.2. Выполнять периодическое техническое обслуживание, проводить текущие ремонтные работы инженерных систем отопления, водоснабжения, водоотведения и систем вентиляции, кондиционирования воздуха гражданских зданий. </w:t>
            </w:r>
          </w:p>
        </w:tc>
      </w:tr>
      <w:tr>
        <w:trPr/>
        <w:tc>
          <w:tcPr>
            <w:tcW w:w="3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организация технической эксплуатации инженерных систем гражданских зданий </w:t>
            </w:r>
          </w:p>
        </w:tc>
        <w:tc>
          <w:tcPr>
            <w:tcW w:w="60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ПК 4.1. Организовать устранение аварийных ситуаций инженерных систем отопления, водоснабжения, водоотведения и систем вентиляции, кондиционирования воздуха гражданских зданий. </w:t>
            </w:r>
          </w:p>
          <w:p>
            <w:pPr>
              <w:pStyle w:val="Style59"/>
              <w:bidi w:val="0"/>
              <w:spacing w:lineRule="atLeast" w:line="285" w:before="0" w:after="283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ПК 4.2. Организовать работы по технической эксплуатации и содержанию инженерных систем отопления, водоснабжения, водоотведения и систем вентиляции, кондиционирования воздуха гражданских зданий. </w:t>
            </w:r>
          </w:p>
        </w:tc>
      </w:tr>
    </w:tbl>
    <w:p>
      <w:pPr>
        <w:pStyle w:val="Style31"/>
        <w:bidi w:val="0"/>
        <w:spacing w:lineRule="atLeast" w:line="285" w:before="0" w:after="283"/>
        <w:jc w:val="both"/>
        <w:rPr/>
      </w:pPr>
      <w:r>
        <w:rPr/>
        <w:t xml:space="preserve">  </w:t>
      </w:r>
    </w:p>
    <w:p>
      <w:pPr>
        <w:pStyle w:val="Style31"/>
        <w:bidi w:val="0"/>
        <w:spacing w:lineRule="atLeast" w:line="285" w:before="0" w:after="283"/>
        <w:ind w:left="0" w:right="0" w:firstLine="540"/>
        <w:jc w:val="both"/>
        <w:rPr/>
      </w:pPr>
      <w:r>
        <w:rPr>
          <w:b w:val="false"/>
        </w:rPr>
        <w:t xml:space="preserve">3.4. Образовательная организация при необходимости самостоятельно включает в образовательную программу дополнительные профессиональные компетенции по видам деятельности, установленным в соответствии с </w:t>
      </w:r>
      <w:hyperlink w:anchor="p125">
        <w:r>
          <w:rPr>
            <w:rStyle w:val="-"/>
            <w:b w:val="false"/>
            <w:strike w:val="false"/>
            <w:dstrike w:val="false"/>
            <w:color w:val="0000FF"/>
            <w:u w:val="none"/>
            <w:effect w:val="none"/>
          </w:rPr>
          <w:t>пунктом 2.4</w:t>
        </w:r>
      </w:hyperlink>
      <w:r>
        <w:rPr>
          <w:b w:val="false"/>
        </w:rPr>
        <w:t xml:space="preserve"> ФГОС СПО, а также по видам деятельности, сформированным в вариативной части образовательной программы для учета потребностей регионального рынка труда.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Образовательная организация при необходимости вводит в вариативную часть учебных циклов образовательной программы модуль по освоению компетенций цифровой экономики, соответствующих одному или нескольким видам деятельности, осваиваемым в рамках образовательной программы.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3.5. Образовательная организация с учетом ПОП самостоятельно планирует результаты обучения по отдельным дисциплинам (модулям) и практикам, которые должны быть соотнесены с требуемыми результатами освоения образовательной программы. </w:t>
      </w:r>
    </w:p>
    <w:tbl>
      <w:tblPr>
        <w:tblW w:w="7688" w:type="dxa"/>
        <w:jc w:val="left"/>
        <w:tblInd w:w="0" w:type="dxa"/>
        <w:shd w:fill="F4F3F8" w:val="clear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7688"/>
      </w:tblGrid>
      <w:tr>
        <w:trPr/>
        <w:tc>
          <w:tcPr>
            <w:tcW w:w="7688" w:type="dxa"/>
            <w:tcBorders/>
            <w:shd w:fill="F4F3F8" w:val="clear"/>
            <w:vAlign w:val="center"/>
          </w:tcPr>
          <w:p>
            <w:pPr>
              <w:pStyle w:val="Style59"/>
              <w:pBdr/>
              <w:bidi w:val="0"/>
              <w:spacing w:lineRule="atLeast" w:line="285" w:before="0" w:after="283"/>
              <w:jc w:val="both"/>
              <w:rPr/>
            </w:pPr>
            <w:r>
              <w:rPr>
                <w:b w:val="false"/>
              </w:rPr>
              <w:t xml:space="preserve">(в ред. </w:t>
            </w:r>
            <w:hyperlink r:id="rId29">
              <w:r>
                <w:rPr>
                  <w:rStyle w:val="-"/>
                  <w:b w:val="false"/>
                  <w:strike w:val="false"/>
                  <w:dstrike w:val="false"/>
                  <w:color w:val="0000FF"/>
                  <w:u w:val="none"/>
                  <w:effect w:val="none"/>
                </w:rPr>
                <w:t>Приказа</w:t>
              </w:r>
            </w:hyperlink>
            <w:r>
              <w:rPr>
                <w:b w:val="false"/>
              </w:rPr>
              <w:t xml:space="preserve"> Минпросвещения России от 03.07.2024 N 464) </w:t>
            </w:r>
          </w:p>
        </w:tc>
      </w:tr>
    </w:tbl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Совокупность запланированных результатов обучения по дисциплинам (модулям) и практикам должна обеспечивать выпускнику освоение всех компетенций, установленных образовательной программой.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3.6. Обучающиеся, осваивающие образовательную программу, осваивают профессию рабочего, должность служащего (одну или несколько) в соответствии с перечнем профессий рабочих, должностей служащих, по которым осуществляется профессиональное обучение &lt;7&gt;.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--------------------------------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/>
      </w:pPr>
      <w:r>
        <w:rPr>
          <w:b w:val="false"/>
        </w:rPr>
        <w:t xml:space="preserve">&lt;7&gt; </w:t>
      </w:r>
      <w:hyperlink r:id="rId30">
        <w:r>
          <w:rPr>
            <w:rStyle w:val="-"/>
            <w:b w:val="false"/>
            <w:strike w:val="false"/>
            <w:dstrike w:val="false"/>
            <w:color w:val="0000FF"/>
            <w:u w:val="none"/>
            <w:effect w:val="none"/>
          </w:rPr>
          <w:t>Часть 7 статьи 73</w:t>
        </w:r>
      </w:hyperlink>
      <w:r>
        <w:rPr>
          <w:b w:val="false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2020, N 22, ст. 3379). </w:t>
      </w:r>
    </w:p>
    <w:p>
      <w:pPr>
        <w:pStyle w:val="Style31"/>
        <w:bidi w:val="0"/>
        <w:spacing w:lineRule="atLeast" w:line="285" w:before="0" w:after="283"/>
        <w:jc w:val="both"/>
        <w:rPr/>
      </w:pPr>
      <w:r>
        <w:rPr/>
        <w:t xml:space="preserve">  </w:t>
      </w:r>
    </w:p>
    <w:p>
      <w:pPr>
        <w:pStyle w:val="Style31"/>
        <w:bidi w:val="0"/>
        <w:spacing w:before="0" w:after="283"/>
        <w:jc w:val="center"/>
        <w:rPr/>
      </w:pPr>
      <w:r>
        <w:rPr>
          <w:rFonts w:ascii="Arial" w:hAnsi="Arial"/>
          <w:b/>
          <w:sz w:val="24"/>
        </w:rPr>
        <w:t>IV. ТРЕБОВАНИЯ К УСЛОВИЯМ РЕАЛИЗАЦИИ</w:t>
      </w:r>
      <w:r>
        <w:rPr/>
        <w:t xml:space="preserve"> </w:t>
      </w:r>
    </w:p>
    <w:p>
      <w:pPr>
        <w:pStyle w:val="Style31"/>
        <w:bidi w:val="0"/>
        <w:spacing w:before="0" w:after="283"/>
        <w:jc w:val="center"/>
        <w:rPr/>
      </w:pPr>
      <w:r>
        <w:rPr>
          <w:rFonts w:ascii="Arial" w:hAnsi="Arial"/>
          <w:b/>
          <w:sz w:val="24"/>
        </w:rPr>
        <w:t>ОБРАЗОВАТЕЛЬНОЙ ПРОГРАММЫ</w:t>
      </w:r>
      <w:r>
        <w:rPr/>
        <w:t xml:space="preserve"> </w:t>
      </w:r>
    </w:p>
    <w:p>
      <w:pPr>
        <w:pStyle w:val="Style31"/>
        <w:bidi w:val="0"/>
        <w:spacing w:lineRule="atLeast" w:line="285" w:before="0" w:after="283"/>
        <w:jc w:val="both"/>
        <w:rPr/>
      </w:pPr>
      <w:r>
        <w:rPr/>
        <w:t xml:space="preserve">  </w:t>
      </w:r>
    </w:p>
    <w:p>
      <w:pPr>
        <w:pStyle w:val="Style31"/>
        <w:bidi w:val="0"/>
        <w:spacing w:lineRule="atLeast" w:line="285" w:before="0" w:after="283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4.1. Образовательная организация осуществляет образовательную деятельность по реализации образовательной программы среднего профессионального образования в соответствии с действующими санитарными нормами и правилами &lt;8&gt;.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--------------------------------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/>
      </w:pPr>
      <w:r>
        <w:rPr>
          <w:b w:val="false"/>
        </w:rPr>
        <w:t xml:space="preserve">&lt;8&gt; Федеральный </w:t>
      </w:r>
      <w:hyperlink r:id="rId31">
        <w:r>
          <w:rPr>
            <w:rStyle w:val="-"/>
            <w:b w:val="false"/>
            <w:strike w:val="false"/>
            <w:dstrike w:val="false"/>
            <w:color w:val="0000FF"/>
            <w:u w:val="none"/>
            <w:effect w:val="none"/>
          </w:rPr>
          <w:t>закон</w:t>
        </w:r>
      </w:hyperlink>
      <w:r>
        <w:rPr>
          <w:b w:val="false"/>
        </w:rPr>
        <w:t xml:space="preserve"> от 30 марта 1999 г. N 52-ФЗ "О санитарно-эпидемиологическом благополучии населения" (Собрание законодательства Российской Федерации, 1999, N 14, ст. 1650; 2022, N 45, ст. 7674); санитарные </w:t>
      </w:r>
      <w:hyperlink r:id="rId32">
        <w:r>
          <w:rPr>
            <w:rStyle w:val="-"/>
            <w:b w:val="false"/>
            <w:strike w:val="false"/>
            <w:dstrike w:val="false"/>
            <w:color w:val="0000FF"/>
            <w:u w:val="none"/>
            <w:effect w:val="none"/>
          </w:rPr>
          <w:t>правила</w:t>
        </w:r>
      </w:hyperlink>
      <w:r>
        <w:rPr>
          <w:b w:val="false"/>
        </w:rPr>
        <w:t xml:space="preserve"> СП 2.4.3648-20 "Санитарно-эпидемиологические требования к организациям воспитания и обучения, отдыха и оздоровления детей и молодежи", утвержденные постановлением Главного государственного санитарного врача Российской Федерации от 28 сентября 2020 г. N 28 (зарегистрировано Министерством юстиции Российской Федерации 18 декабря 2020 г., регистрационный N 61573), действующим до 1 января 2027 г.; санитарно-эпидемиологические </w:t>
      </w:r>
      <w:hyperlink r:id="rId33">
        <w:r>
          <w:rPr>
            <w:rStyle w:val="-"/>
            <w:b w:val="false"/>
            <w:strike w:val="false"/>
            <w:dstrike w:val="false"/>
            <w:color w:val="0000FF"/>
            <w:u w:val="none"/>
            <w:effect w:val="none"/>
          </w:rPr>
          <w:t>правила и нормы</w:t>
        </w:r>
      </w:hyperlink>
      <w:r>
        <w:rPr>
          <w:b w:val="false"/>
        </w:rPr>
        <w:t xml:space="preserve"> СанПиН 2.3/2.4.3590-20 "Санитарно-эпидемиологические требования к организации общественного питания населения", утвержденные постановлением Главного государственного санитарного врача Российской Федерации от 27 октября 2020 г. N 32 (зарегистрировано Министерством юстиции Российской Федерации 11 ноября 2020 г., регистрационный N 60833), действующим до 1 января 2027 г.; санитарные </w:t>
      </w:r>
      <w:hyperlink r:id="rId34">
        <w:r>
          <w:rPr>
            <w:rStyle w:val="-"/>
            <w:b w:val="false"/>
            <w:strike w:val="false"/>
            <w:dstrike w:val="false"/>
            <w:color w:val="0000FF"/>
            <w:u w:val="none"/>
            <w:effect w:val="none"/>
          </w:rPr>
          <w:t>правила и нормы</w:t>
        </w:r>
      </w:hyperlink>
      <w:r>
        <w:rPr>
          <w:b w:val="false"/>
        </w:rPr>
        <w:t xml:space="preserve"> СанПиН 1.2.3685-21 "Гигиенические нормативы и требования к обеспечению безопасности и (или) безвредности для человека факторов среды обитания", утвержденные постановлением Главного государственного санитарного врача Российской Федерации от 28 января 2021 г. N 2 (зарегистрировано Министерством юстиции Российской Федерации 29 января 2021 г., регистрационный N 62296), действующим до 1 марта 2027 года. </w:t>
      </w:r>
    </w:p>
    <w:p>
      <w:pPr>
        <w:pStyle w:val="Style31"/>
        <w:bidi w:val="0"/>
        <w:spacing w:lineRule="atLeast" w:line="285" w:before="0" w:after="283"/>
        <w:jc w:val="both"/>
        <w:rPr/>
      </w:pPr>
      <w:r>
        <w:rPr/>
        <w:t xml:space="preserve">  </w:t>
      </w:r>
    </w:p>
    <w:p>
      <w:pPr>
        <w:pStyle w:val="Style31"/>
        <w:bidi w:val="0"/>
        <w:spacing w:lineRule="atLeast" w:line="285" w:before="0" w:after="283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4.2. Требования к условиям реализации образовательной программы включают в себя общесистемные требования, требования к материально-техническому, учебно-методическому обеспечению, к организации воспитания обучающихся, кадровым и финансовым условиям реализации образовательной программы: </w:t>
      </w:r>
    </w:p>
    <w:p>
      <w:pPr>
        <w:pStyle w:val="Style31"/>
        <w:bidi w:val="0"/>
        <w:spacing w:lineRule="atLeast" w:line="285" w:before="0" w:after="283"/>
        <w:jc w:val="both"/>
        <w:rPr/>
      </w:pPr>
      <w:r>
        <w:rPr/>
        <w:t xml:space="preserve">  </w:t>
      </w:r>
    </w:p>
    <w:p>
      <w:pPr>
        <w:pStyle w:val="Style31"/>
        <w:bidi w:val="0"/>
        <w:spacing w:lineRule="atLeast" w:line="285" w:before="0" w:after="283"/>
        <w:ind w:left="0" w:right="0" w:firstLine="540"/>
        <w:jc w:val="both"/>
        <w:rPr>
          <w:b w:val="false"/>
        </w:rPr>
      </w:pPr>
      <w:r>
        <w:rPr>
          <w:rFonts w:ascii="Arial" w:hAnsi="Arial"/>
          <w:b/>
          <w:sz w:val="24"/>
        </w:rPr>
        <w:t>4.3. Общесистемные требования к условиям реализации образовательной программы:</w:t>
      </w:r>
      <w:r>
        <w:rPr>
          <w:b w:val="false"/>
        </w:rPr>
        <w:t xml:space="preserve">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а) образовательная организация должна располагать на праве собственности или ином законном основании материально-технической базой, обеспечивающей проведение всех видов учебной деятельности обучающихся, включая проведение демонстрационного экзамена, предусмотренных учебным планом, с учетом ПОП; </w:t>
      </w:r>
    </w:p>
    <w:tbl>
      <w:tblPr>
        <w:tblW w:w="7688" w:type="dxa"/>
        <w:jc w:val="left"/>
        <w:tblInd w:w="0" w:type="dxa"/>
        <w:shd w:fill="F4F3F8" w:val="clear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7688"/>
      </w:tblGrid>
      <w:tr>
        <w:trPr/>
        <w:tc>
          <w:tcPr>
            <w:tcW w:w="7688" w:type="dxa"/>
            <w:tcBorders/>
            <w:shd w:fill="F4F3F8" w:val="clear"/>
            <w:vAlign w:val="center"/>
          </w:tcPr>
          <w:p>
            <w:pPr>
              <w:pStyle w:val="Style59"/>
              <w:pBdr/>
              <w:bidi w:val="0"/>
              <w:spacing w:lineRule="atLeast" w:line="285" w:before="0" w:after="283"/>
              <w:jc w:val="both"/>
              <w:rPr/>
            </w:pPr>
            <w:r>
              <w:rPr>
                <w:b w:val="false"/>
              </w:rPr>
              <w:t xml:space="preserve">(в ред. </w:t>
            </w:r>
            <w:hyperlink r:id="rId35">
              <w:r>
                <w:rPr>
                  <w:rStyle w:val="-"/>
                  <w:b w:val="false"/>
                  <w:strike w:val="false"/>
                  <w:dstrike w:val="false"/>
                  <w:color w:val="0000FF"/>
                  <w:u w:val="none"/>
                  <w:effect w:val="none"/>
                </w:rPr>
                <w:t>Приказа</w:t>
              </w:r>
            </w:hyperlink>
            <w:r>
              <w:rPr>
                <w:b w:val="false"/>
              </w:rPr>
              <w:t xml:space="preserve"> Минпросвещения России от 03.07.2024 N 464) </w:t>
            </w:r>
          </w:p>
        </w:tc>
      </w:tr>
    </w:tbl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б) в случае реализации образовательной программы с использованием сетевой формы требования к реализации образовательной программы должны обеспечиваться совокупностью ресурсов материально-технического и учебно-методического обеспечения, предоставляемого организациями, участвующими в реализации образовательной программы с использованием сетевой формы. </w:t>
      </w:r>
    </w:p>
    <w:p>
      <w:pPr>
        <w:pStyle w:val="Style31"/>
        <w:bidi w:val="0"/>
        <w:spacing w:lineRule="atLeast" w:line="285" w:before="0" w:after="283"/>
        <w:ind w:left="0" w:right="0" w:firstLine="540"/>
        <w:jc w:val="both"/>
        <w:rPr/>
      </w:pPr>
      <w:r>
        <w:rPr/>
        <w:t xml:space="preserve">  </w:t>
      </w:r>
    </w:p>
    <w:p>
      <w:pPr>
        <w:pStyle w:val="Style31"/>
        <w:bidi w:val="0"/>
        <w:spacing w:lineRule="atLeast" w:line="285" w:before="0" w:after="283"/>
        <w:ind w:left="0" w:right="0" w:firstLine="540"/>
        <w:jc w:val="both"/>
        <w:rPr>
          <w:b w:val="false"/>
        </w:rPr>
      </w:pPr>
      <w:r>
        <w:rPr>
          <w:rFonts w:ascii="Arial" w:hAnsi="Arial"/>
          <w:b/>
          <w:sz w:val="24"/>
        </w:rPr>
        <w:t>4.4. Требования к материально-техническому и учебно-методическому обеспечению реализации образовательной программы:</w:t>
      </w:r>
      <w:r>
        <w:rPr>
          <w:b w:val="false"/>
        </w:rPr>
        <w:t xml:space="preserve">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а) специальные помещения должны представлять собой учебные аудитории, лаборатории, мастерские, оснащенные оборудованием, техническими средствами обучения для проведения занятий всех видов, предусмотренных образовательной программой, в том числе групповых и индивидуальных консультаций, а также для проведения текущего контроля, промежуточной и государственной итоговой аттестации, помещения для организации самостоятельной и воспитательной работы;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б) все виды учебной деятельности обучающихся, предусмотренные учебным планом, включая промежуточную и государственную итоговую аттестацию, должны быть обеспечены расходными материалами;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в) помещения для организации самостоятельной и воспитательной работы должны быть оснащены компьютерной техникой с возможностью подключения к информационно-телекоммуникационной сети "Интернет" и обеспечением доступа в электронную информационно-образовательную среду образовательной организации (при наличии);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г) допускается замена оборудования его виртуальными аналогами;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д) образовательная организация должна быть обеспечена необходимым комплектом лицензионного и свободно распространяемого программного обеспечения, в том числе отечественного производства;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е) при использовании в образовательном процессе печатных изданий библиотечный фонд должен быть укомплектован печатными изданиями из расчета не менее 0,25 экземпляра каждого из изданий, указанных в рабочих программах дисциплин (модулей), практик, на одного обучающегося из числа лиц, одновременно осваивающих соответствующую дисциплину (модуль), проходящих соответствующую практику;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ж) в качестве основной литературы образовательная организация использует учебники, учебные пособия, предусмотренные ПОП; </w:t>
      </w:r>
    </w:p>
    <w:tbl>
      <w:tblPr>
        <w:tblW w:w="7688" w:type="dxa"/>
        <w:jc w:val="left"/>
        <w:tblInd w:w="0" w:type="dxa"/>
        <w:shd w:fill="F4F3F8" w:val="clear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7688"/>
      </w:tblGrid>
      <w:tr>
        <w:trPr/>
        <w:tc>
          <w:tcPr>
            <w:tcW w:w="7688" w:type="dxa"/>
            <w:tcBorders/>
            <w:shd w:fill="F4F3F8" w:val="clear"/>
            <w:vAlign w:val="center"/>
          </w:tcPr>
          <w:p>
            <w:pPr>
              <w:pStyle w:val="Style59"/>
              <w:pBdr/>
              <w:bidi w:val="0"/>
              <w:spacing w:lineRule="atLeast" w:line="285" w:before="0" w:after="283"/>
              <w:jc w:val="both"/>
              <w:rPr/>
            </w:pPr>
            <w:r>
              <w:rPr>
                <w:b w:val="false"/>
              </w:rPr>
              <w:t xml:space="preserve">(в ред. </w:t>
            </w:r>
            <w:hyperlink r:id="rId36">
              <w:r>
                <w:rPr>
                  <w:rStyle w:val="-"/>
                  <w:b w:val="false"/>
                  <w:strike w:val="false"/>
                  <w:dstrike w:val="false"/>
                  <w:color w:val="0000FF"/>
                  <w:u w:val="none"/>
                  <w:effect w:val="none"/>
                </w:rPr>
                <w:t>Приказа</w:t>
              </w:r>
            </w:hyperlink>
            <w:r>
              <w:rPr>
                <w:b w:val="false"/>
              </w:rPr>
              <w:t xml:space="preserve"> Минпросвещения России от 03.07.2024 N 464) </w:t>
            </w:r>
          </w:p>
        </w:tc>
      </w:tr>
    </w:tbl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з) в случае наличия электронной информационно-образовательной среды допускается замена печатного библиотечного фонда с предоставлением права одновременного доступа не менее 25 процентов обучающихся к цифровой (электронной) библиотеке;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и) обучающимся должен быть обеспечен доступ (удаленный доступ), в том числе в случае применения электронного обучения, дистанционных образовательных технологий, к современным профессиональным базам данных и информационным справочным системам, состав которых определяется в рабочих программах дисциплин (модулей) и подлежит обновлению (при необходимости);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к) обучающиеся инвалиды и лица с ограниченными возможностями здоровья должны быть обеспечены печатными и (или) электронными учебными изданиями, адаптированными при необходимости для обучения указанных обучающихся;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л) образовательная программа должна обеспечиваться учебно-методической документацией по всем учебным дисциплинам (модулям), видам практики, видам государственной итоговой аттестации;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м) рекомендации по иному материально-техническому и учебно-методическому обеспечению реализации образовательной программы определяются ПОП. </w:t>
      </w:r>
    </w:p>
    <w:tbl>
      <w:tblPr>
        <w:tblW w:w="7688" w:type="dxa"/>
        <w:jc w:val="left"/>
        <w:tblInd w:w="0" w:type="dxa"/>
        <w:shd w:fill="F4F3F8" w:val="clear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7688"/>
      </w:tblGrid>
      <w:tr>
        <w:trPr/>
        <w:tc>
          <w:tcPr>
            <w:tcW w:w="7688" w:type="dxa"/>
            <w:tcBorders/>
            <w:shd w:fill="F4F3F8" w:val="clear"/>
            <w:vAlign w:val="center"/>
          </w:tcPr>
          <w:p>
            <w:pPr>
              <w:pStyle w:val="Style59"/>
              <w:pBdr/>
              <w:bidi w:val="0"/>
              <w:spacing w:lineRule="atLeast" w:line="285" w:before="0" w:after="283"/>
              <w:jc w:val="both"/>
              <w:rPr/>
            </w:pPr>
            <w:r>
              <w:rPr>
                <w:b w:val="false"/>
              </w:rPr>
              <w:t xml:space="preserve">(в ред. </w:t>
            </w:r>
            <w:hyperlink r:id="rId37">
              <w:r>
                <w:rPr>
                  <w:rStyle w:val="-"/>
                  <w:b w:val="false"/>
                  <w:strike w:val="false"/>
                  <w:dstrike w:val="false"/>
                  <w:color w:val="0000FF"/>
                  <w:u w:val="none"/>
                  <w:effect w:val="none"/>
                </w:rPr>
                <w:t>Приказа</w:t>
              </w:r>
            </w:hyperlink>
            <w:r>
              <w:rPr>
                <w:b w:val="false"/>
              </w:rPr>
              <w:t xml:space="preserve"> Минпросвещения России от 03.07.2024 N 464) </w:t>
            </w:r>
          </w:p>
        </w:tc>
      </w:tr>
    </w:tbl>
    <w:p>
      <w:pPr>
        <w:pStyle w:val="Style31"/>
        <w:bidi w:val="0"/>
        <w:spacing w:lineRule="atLeast" w:line="285" w:before="0" w:after="283"/>
        <w:ind w:left="0" w:right="0" w:firstLine="540"/>
        <w:jc w:val="both"/>
        <w:rPr/>
      </w:pPr>
      <w:r>
        <w:rPr/>
        <w:t xml:space="preserve">  </w:t>
      </w:r>
    </w:p>
    <w:p>
      <w:pPr>
        <w:pStyle w:val="Style31"/>
        <w:bidi w:val="0"/>
        <w:spacing w:lineRule="atLeast" w:line="285" w:before="0" w:after="283"/>
        <w:ind w:left="0" w:right="0" w:firstLine="540"/>
        <w:jc w:val="both"/>
        <w:rPr>
          <w:b w:val="false"/>
        </w:rPr>
      </w:pPr>
      <w:r>
        <w:rPr>
          <w:rFonts w:ascii="Arial" w:hAnsi="Arial"/>
          <w:b/>
          <w:sz w:val="24"/>
        </w:rPr>
        <w:t>4.5. Требования к кадровым условиям реализации образовательной программы:</w:t>
      </w:r>
      <w:r>
        <w:rPr>
          <w:b w:val="false"/>
        </w:rPr>
        <w:t xml:space="preserve">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/>
      </w:pPr>
      <w:r>
        <w:rPr>
          <w:b w:val="false"/>
        </w:rPr>
        <w:t xml:space="preserve">а) реализация образовательной программы обеспечивается педагогическими работниками образовательной организации, а также лицами, привлекаемыми к реализации образовательной программы на иных условиях, в том числе из числа руководителей и работников организаций, направление деятельности которых соответствует области профессиональной деятельности, указанной в </w:t>
      </w:r>
      <w:hyperlink w:anchor="p82">
        <w:r>
          <w:rPr>
            <w:rStyle w:val="-"/>
            <w:b w:val="false"/>
            <w:strike w:val="false"/>
            <w:dstrike w:val="false"/>
            <w:color w:val="0000FF"/>
            <w:u w:val="none"/>
            <w:effect w:val="none"/>
          </w:rPr>
          <w:t>пункте 1.14</w:t>
        </w:r>
      </w:hyperlink>
      <w:r>
        <w:rPr>
          <w:b w:val="false"/>
        </w:rPr>
        <w:t xml:space="preserve"> ФГОС СПО (имеющих стаж работы в данной профессиональной области не менее трех лет);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б) квалификация педагогических работников образовательной организации должна отвечать квалификационным требованиям, указанным в квалификационных справочниках и (или) профессиональных стандартах (при наличии);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/>
      </w:pPr>
      <w:r>
        <w:rPr>
          <w:b w:val="false"/>
        </w:rPr>
        <w:t xml:space="preserve">в) педагогические работники, привлекаемые к реализации образовательной программы, должны получать дополнительное профессиональное образование по программам повышения квалификации не реже одного раза в три года с учетом расширения спектра профессиональных компетенций, в том числе в форме стажировки в организациях, направление деятельности которых соответствует области профессиональной деятельности, указанной в </w:t>
      </w:r>
      <w:hyperlink w:anchor="p82">
        <w:r>
          <w:rPr>
            <w:rStyle w:val="-"/>
            <w:b w:val="false"/>
            <w:strike w:val="false"/>
            <w:dstrike w:val="false"/>
            <w:color w:val="0000FF"/>
            <w:u w:val="none"/>
            <w:effect w:val="none"/>
          </w:rPr>
          <w:t>пункте 1.14</w:t>
        </w:r>
      </w:hyperlink>
      <w:r>
        <w:rPr>
          <w:b w:val="false"/>
        </w:rPr>
        <w:t xml:space="preserve"> ФГОС СПО, а также в других областях профессиональной деятельности и (или) сферах профессиональной деятельности при условии соответствия полученных компетенций требованиям к квалификации педагогического работника;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/>
      </w:pPr>
      <w:r>
        <w:rPr>
          <w:b w:val="false"/>
        </w:rPr>
        <w:t xml:space="preserve">г) доля педагогических работников (в приведенных к целочисленным значениям ставок), имеющих опыт деятельности не менее трех лет в организациях, направление деятельности которых соответствует области профессиональной деятельности, указанной в </w:t>
      </w:r>
      <w:hyperlink w:anchor="p82">
        <w:r>
          <w:rPr>
            <w:rStyle w:val="-"/>
            <w:b w:val="false"/>
            <w:strike w:val="false"/>
            <w:dstrike w:val="false"/>
            <w:color w:val="0000FF"/>
            <w:u w:val="none"/>
            <w:effect w:val="none"/>
          </w:rPr>
          <w:t>пункте 1.14</w:t>
        </w:r>
      </w:hyperlink>
      <w:r>
        <w:rPr>
          <w:b w:val="false"/>
        </w:rPr>
        <w:t xml:space="preserve"> ФГОС СПО, в общем числе педагогических работников, обеспечивающих освоение обучающимися профессиональных модулей образовательной программы, должна быть не менее 25 процентов. </w:t>
      </w:r>
    </w:p>
    <w:p>
      <w:pPr>
        <w:pStyle w:val="Style31"/>
        <w:bidi w:val="0"/>
        <w:spacing w:lineRule="atLeast" w:line="285" w:before="0" w:after="283"/>
        <w:ind w:left="0" w:right="0" w:firstLine="540"/>
        <w:jc w:val="both"/>
        <w:rPr/>
      </w:pPr>
      <w:r>
        <w:rPr/>
        <w:t xml:space="preserve">  </w:t>
      </w:r>
    </w:p>
    <w:p>
      <w:pPr>
        <w:pStyle w:val="Style31"/>
        <w:bidi w:val="0"/>
        <w:spacing w:lineRule="atLeast" w:line="285" w:before="0" w:after="283"/>
        <w:ind w:left="0" w:right="0" w:firstLine="540"/>
        <w:jc w:val="both"/>
        <w:rPr>
          <w:b w:val="false"/>
        </w:rPr>
      </w:pPr>
      <w:r>
        <w:rPr>
          <w:rFonts w:ascii="Arial" w:hAnsi="Arial"/>
          <w:b/>
          <w:sz w:val="24"/>
        </w:rPr>
        <w:t>4.6. Требование к финансовым условиям реализации образовательной программы:</w:t>
      </w:r>
      <w:r>
        <w:rPr>
          <w:b w:val="false"/>
        </w:rPr>
        <w:t xml:space="preserve">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/>
      </w:pPr>
      <w:r>
        <w:rPr>
          <w:b w:val="false"/>
        </w:rPr>
        <w:t xml:space="preserve">финансовое обеспечение реализации образовательной программы должно осуществляться в объеме не ниже определенного в соответствии с бюджетным законодательством Российской Федерации &lt;9&gt; и Федеральным </w:t>
      </w:r>
      <w:hyperlink r:id="rId38">
        <w:r>
          <w:rPr>
            <w:rStyle w:val="-"/>
            <w:b w:val="false"/>
            <w:strike w:val="false"/>
            <w:dstrike w:val="false"/>
            <w:color w:val="0000FF"/>
            <w:u w:val="none"/>
            <w:effect w:val="none"/>
          </w:rPr>
          <w:t>законом</w:t>
        </w:r>
      </w:hyperlink>
      <w:r>
        <w:rPr>
          <w:b w:val="false"/>
        </w:rPr>
        <w:t xml:space="preserve"> от 29 декабря 2012 г. N 273-ФЗ "Об образовании в Российской Федерации" &lt;10&gt;.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--------------------------------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/>
      </w:pPr>
      <w:r>
        <w:rPr>
          <w:b w:val="false"/>
        </w:rPr>
        <w:t xml:space="preserve">&lt;9&gt; Бюджетный </w:t>
      </w:r>
      <w:hyperlink r:id="rId39">
        <w:r>
          <w:rPr>
            <w:rStyle w:val="-"/>
            <w:b w:val="false"/>
            <w:strike w:val="false"/>
            <w:dstrike w:val="false"/>
            <w:color w:val="0000FF"/>
            <w:u w:val="none"/>
            <w:effect w:val="none"/>
          </w:rPr>
          <w:t>кодекс</w:t>
        </w:r>
      </w:hyperlink>
      <w:r>
        <w:rPr>
          <w:b w:val="false"/>
        </w:rPr>
        <w:t xml:space="preserve"> Российской Федерации (Собрание законодательства Российской Федерации, 1998, N 31, ст. 3823; 2022, N 48, ст. 8315).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&lt;10&gt; Собрание законодательства Российской Федерации, 2012, N 53, ст. 7598; 2022, N 50, ст. 8792. </w:t>
      </w:r>
    </w:p>
    <w:p>
      <w:pPr>
        <w:pStyle w:val="Style31"/>
        <w:bidi w:val="0"/>
        <w:spacing w:lineRule="atLeast" w:line="285" w:before="0" w:after="283"/>
        <w:jc w:val="both"/>
        <w:rPr/>
      </w:pPr>
      <w:r>
        <w:rPr/>
        <w:t xml:space="preserve">  </w:t>
      </w:r>
    </w:p>
    <w:p>
      <w:pPr>
        <w:pStyle w:val="Style31"/>
        <w:bidi w:val="0"/>
        <w:spacing w:lineRule="atLeast" w:line="285" w:before="0" w:after="283"/>
        <w:ind w:left="0" w:right="0" w:firstLine="540"/>
        <w:jc w:val="both"/>
        <w:rPr>
          <w:b w:val="false"/>
        </w:rPr>
      </w:pPr>
      <w:r>
        <w:rPr>
          <w:rFonts w:ascii="Arial" w:hAnsi="Arial"/>
          <w:b/>
          <w:sz w:val="24"/>
        </w:rPr>
        <w:t>4.7. Требования к применяемым механизмам оценки качества образовательной программы:</w:t>
      </w:r>
      <w:r>
        <w:rPr>
          <w:b w:val="false"/>
        </w:rPr>
        <w:t xml:space="preserve">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а) качество образовательной программы определяется в рамках системы внутренней оценки, а также системы внешней оценки на добровольной основе;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б) в целях совершенствования образовательной программы образовательная организация при проведении регулярной внутренней оценки качества образовательной программы привлекает работодателей и их объединения, иных юридических и (или) физических лиц, включая педагогических работников образовательной организации;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в) внешняя оценка качества образовательной программы может осуществляться в рамках профессионально-общественной аккредитации, проводимой работодателями, их объединениями, а также уполномоченными ими организациями в целях признания качества и уровня подготовки выпускников, отвечающих требованиям профессиональных стандартов, требованиям рынка труда к специалистам соответствующего профиля. </w:t>
      </w:r>
    </w:p>
    <w:tbl>
      <w:tblPr>
        <w:tblW w:w="8559" w:type="dxa"/>
        <w:jc w:val="left"/>
        <w:tblInd w:w="0" w:type="dxa"/>
        <w:shd w:fill="F4F3F8" w:val="clear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8559"/>
      </w:tblGrid>
      <w:tr>
        <w:trPr/>
        <w:tc>
          <w:tcPr>
            <w:tcW w:w="8559" w:type="dxa"/>
            <w:tcBorders/>
            <w:shd w:fill="F4F3F8" w:val="clear"/>
            <w:vAlign w:val="center"/>
          </w:tcPr>
          <w:p>
            <w:pPr>
              <w:pStyle w:val="Style59"/>
              <w:pBdr/>
              <w:bidi w:val="0"/>
              <w:spacing w:lineRule="atLeast" w:line="285" w:before="0" w:after="283"/>
              <w:jc w:val="both"/>
              <w:rPr/>
            </w:pPr>
            <w:r>
              <w:rPr>
                <w:b w:val="false"/>
              </w:rPr>
              <w:t xml:space="preserve">(пп. "в" в ред. </w:t>
            </w:r>
            <w:hyperlink r:id="rId40">
              <w:r>
                <w:rPr>
                  <w:rStyle w:val="-"/>
                  <w:b w:val="false"/>
                  <w:strike w:val="false"/>
                  <w:dstrike w:val="false"/>
                  <w:color w:val="0000FF"/>
                  <w:u w:val="none"/>
                  <w:effect w:val="none"/>
                </w:rPr>
                <w:t>Приказа</w:t>
              </w:r>
            </w:hyperlink>
            <w:r>
              <w:rPr>
                <w:b w:val="false"/>
              </w:rPr>
              <w:t xml:space="preserve"> Минпросвещения России от 03.07.2024 N 464) </w:t>
            </w:r>
          </w:p>
        </w:tc>
      </w:tr>
    </w:tbl>
    <w:p>
      <w:pPr>
        <w:pStyle w:val="Style38"/>
        <w:bidi w:val="0"/>
        <w:rPr/>
      </w:pPr>
      <w:r>
        <w:rPr/>
      </w:r>
    </w:p>
    <w:sectPr>
      <w:headerReference w:type="default" r:id="rId41"/>
      <w:footerReference w:type="default" r:id="rId42"/>
      <w:type w:val="nextPage"/>
      <w:pgSz w:w="11906" w:h="16838"/>
      <w:pgMar w:left="1134" w:right="567" w:gutter="0" w:header="567" w:top="1134" w:footer="567" w:bottom="1134"/>
      <w:pgNumType w:fmt="decimal"/>
      <w:formProt w:val="false"/>
      <w:titlePg/>
      <w:textDirection w:val="lrTb"/>
      <w:docGrid w:type="default" w:linePitch="600" w:charSpace="2457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PT Astra Serif">
    <w:charset w:val="01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Mono">
    <w:altName w:val="Courier New"/>
    <w:charset w:val="01"/>
    <w:family w:val="modern"/>
    <w:pitch w:val="fixed"/>
  </w:font>
  <w:font w:name="Arial">
    <w:charset w:val="01"/>
    <w:family w:val="auto"/>
    <w:pitch w:val="default"/>
  </w:font>
  <w:font w:name="PT Astra Serif">
    <w:charset w:val="01"/>
    <w:family w:val="roman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56"/>
      <w:bidi w:val="0"/>
      <w:jc w:val="cen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53"/>
      <w:bidi w:val="0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18</w:t>
    </w:r>
    <w:r>
      <w:rPr/>
      <w:fldChar w:fldCharType="end"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%2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%3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%4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%5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%6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%7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%8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%9"/>
      <w:lvlJc w:val="left"/>
      <w:pPr>
        <w:tabs>
          <w:tab w:val="num" w:pos="1584"/>
        </w:tabs>
        <w:ind w:left="1584" w:hanging="1584"/>
      </w:pPr>
    </w:lvl>
  </w:abstractNum>
  <w:abstractNum w:abstractNumId="2"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firstLine="709"/>
      </w:pPr>
      <w:rPr/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0" w:firstLine="709"/>
      </w:pPr>
      <w:rPr/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0" w:firstLine="709"/>
      </w:pPr>
      <w:rPr/>
    </w:lvl>
    <w:lvl w:ilvl="3">
      <w:start w:val="1"/>
      <w:numFmt w:val="decimal"/>
      <w:suff w:val="space"/>
      <w:lvlText w:val="%1.%2.%3.%4."/>
      <w:lvlJc w:val="left"/>
      <w:pPr>
        <w:tabs>
          <w:tab w:val="num" w:pos="0"/>
        </w:tabs>
        <w:ind w:left="0" w:firstLine="709"/>
      </w:pPr>
      <w:rPr/>
    </w:lvl>
    <w:lvl w:ilvl="4">
      <w:start w:val="1"/>
      <w:numFmt w:val="decimal"/>
      <w:suff w:val="space"/>
      <w:lvlText w:val="%1.%2.%3.%4.%5."/>
      <w:lvlJc w:val="left"/>
      <w:pPr>
        <w:tabs>
          <w:tab w:val="num" w:pos="0"/>
        </w:tabs>
        <w:ind w:left="0" w:firstLine="709"/>
      </w:pPr>
      <w:rPr/>
    </w:lvl>
    <w:lvl w:ilvl="5">
      <w:start w:val="1"/>
      <w:numFmt w:val="decimal"/>
      <w:suff w:val="space"/>
      <w:lvlText w:val="%1.%2.%3.%4.%5.%6."/>
      <w:lvlJc w:val="left"/>
      <w:pPr>
        <w:tabs>
          <w:tab w:val="num" w:pos="0"/>
        </w:tabs>
        <w:ind w:left="0" w:firstLine="709"/>
      </w:pPr>
      <w:rPr/>
    </w:lvl>
    <w:lvl w:ilvl="6">
      <w:start w:val="1"/>
      <w:numFmt w:val="decimal"/>
      <w:suff w:val="space"/>
      <w:lvlText w:val="%1.%2.%3.%4.%5.%6.%7."/>
      <w:lvlJc w:val="left"/>
      <w:pPr>
        <w:tabs>
          <w:tab w:val="num" w:pos="0"/>
        </w:tabs>
        <w:ind w:left="0" w:firstLine="709"/>
      </w:pPr>
      <w:rPr/>
    </w:lvl>
    <w:lvl w:ilvl="7">
      <w:start w:val="1"/>
      <w:numFmt w:val="decimal"/>
      <w:suff w:val="space"/>
      <w:lvlText w:val="%1.%2.%3.%4.%5.%6.%7.%8."/>
      <w:lvlJc w:val="left"/>
      <w:pPr>
        <w:tabs>
          <w:tab w:val="num" w:pos="0"/>
        </w:tabs>
        <w:ind w:left="0" w:firstLine="709"/>
      </w:pPr>
      <w:rPr/>
    </w:lvl>
    <w:lvl w:ilvl="8">
      <w:start w:val="1"/>
      <w:numFmt w:val="decimal"/>
      <w:suff w:val="space"/>
      <w:lvlText w:val="%1.%2.%3.%4.%5.%6.%7.%8.%9."/>
      <w:lvlJc w:val="left"/>
      <w:pPr>
        <w:tabs>
          <w:tab w:val="num" w:pos="0"/>
        </w:tabs>
        <w:ind w:left="0" w:firstLine="709"/>
      </w:pPr>
      <w:rPr/>
    </w:lvl>
  </w:abstractNum>
  <w:abstractNum w:abstractNumId="3">
    <w:lvl w:ilvl="0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1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2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3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4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5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6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7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8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urce Han Sans CN Regular" w:cs="Lohit Devanagari"/>
        <w:kern w:val="2"/>
        <w:sz w:val="24"/>
        <w:szCs w:val="24"/>
        <w:lang w:val="ru-RU" w:eastAsia="ru-RU" w:bidi="ru-RU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kinsoku w:val="true"/>
      <w:overflowPunct w:val="true"/>
      <w:autoSpaceDE w:val="true"/>
      <w:bidi w:val="0"/>
      <w:spacing w:lineRule="auto" w:line="240"/>
      <w:jc w:val="center"/>
    </w:pPr>
    <w:rPr>
      <w:rFonts w:ascii="PT Astra Serif" w:hAnsi="PT Astra Serif" w:eastAsia="Source Han Sans CN Regular" w:cs="Lohit Devanagari"/>
      <w:color w:val="auto"/>
      <w:kern w:val="2"/>
      <w:sz w:val="28"/>
      <w:szCs w:val="24"/>
      <w:lang w:val="ru-RU" w:eastAsia="ru-RU" w:bidi="ru-RU"/>
    </w:rPr>
  </w:style>
  <w:style w:type="paragraph" w:styleId="1">
    <w:name w:val="Heading 1"/>
    <w:basedOn w:val="Style30"/>
    <w:next w:val="Style38"/>
    <w:qFormat/>
    <w:pPr>
      <w:numPr>
        <w:ilvl w:val="0"/>
        <w:numId w:val="0"/>
      </w:numPr>
      <w:spacing w:before="0" w:after="0"/>
      <w:outlineLvl w:val="0"/>
    </w:pPr>
    <w:rPr/>
  </w:style>
  <w:style w:type="paragraph" w:styleId="2">
    <w:name w:val="Heading 2"/>
    <w:basedOn w:val="Style30"/>
    <w:next w:val="Style31"/>
    <w:qFormat/>
    <w:pPr>
      <w:numPr>
        <w:ilvl w:val="0"/>
        <w:numId w:val="0"/>
      </w:numPr>
      <w:spacing w:before="0" w:after="0"/>
      <w:outlineLvl w:val="1"/>
    </w:pPr>
    <w:rPr/>
  </w:style>
  <w:style w:type="paragraph" w:styleId="3">
    <w:name w:val="Heading 3"/>
    <w:basedOn w:val="Style30"/>
    <w:next w:val="Style31"/>
    <w:qFormat/>
    <w:pPr>
      <w:numPr>
        <w:ilvl w:val="0"/>
        <w:numId w:val="0"/>
      </w:numPr>
      <w:spacing w:before="0" w:after="0"/>
      <w:outlineLvl w:val="2"/>
    </w:pPr>
    <w:rPr/>
  </w:style>
  <w:style w:type="paragraph" w:styleId="4">
    <w:name w:val="Heading 4"/>
    <w:basedOn w:val="Style30"/>
    <w:next w:val="Style31"/>
    <w:qFormat/>
    <w:pPr>
      <w:numPr>
        <w:ilvl w:val="0"/>
        <w:numId w:val="0"/>
      </w:numPr>
      <w:spacing w:before="0" w:after="0"/>
    </w:pPr>
    <w:rPr/>
  </w:style>
  <w:style w:type="paragraph" w:styleId="5">
    <w:name w:val="Heading 5"/>
    <w:basedOn w:val="Style30"/>
    <w:next w:val="Style31"/>
    <w:qFormat/>
    <w:pPr>
      <w:numPr>
        <w:ilvl w:val="0"/>
        <w:numId w:val="0"/>
      </w:numPr>
      <w:spacing w:before="0" w:after="0"/>
    </w:pPr>
    <w:rPr/>
  </w:style>
  <w:style w:type="paragraph" w:styleId="6">
    <w:name w:val="Heading 6"/>
    <w:basedOn w:val="Style30"/>
    <w:next w:val="Style31"/>
    <w:qFormat/>
    <w:pPr>
      <w:numPr>
        <w:ilvl w:val="0"/>
        <w:numId w:val="0"/>
      </w:numPr>
    </w:pPr>
    <w:rPr/>
  </w:style>
  <w:style w:type="paragraph" w:styleId="7">
    <w:name w:val="Heading 7"/>
    <w:basedOn w:val="Style30"/>
    <w:next w:val="Style31"/>
    <w:qFormat/>
    <w:pPr>
      <w:numPr>
        <w:ilvl w:val="0"/>
        <w:numId w:val="0"/>
      </w:numPr>
      <w:spacing w:before="0" w:after="0"/>
    </w:pPr>
    <w:rPr/>
  </w:style>
  <w:style w:type="paragraph" w:styleId="8">
    <w:name w:val="Heading 8"/>
    <w:basedOn w:val="Style30"/>
    <w:next w:val="Style31"/>
    <w:qFormat/>
    <w:pPr>
      <w:numPr>
        <w:ilvl w:val="0"/>
        <w:numId w:val="0"/>
      </w:numPr>
      <w:spacing w:before="0" w:after="0"/>
    </w:pPr>
    <w:rPr/>
  </w:style>
  <w:style w:type="paragraph" w:styleId="9">
    <w:name w:val="Heading 9"/>
    <w:basedOn w:val="Style30"/>
    <w:next w:val="Style31"/>
    <w:qFormat/>
    <w:pPr>
      <w:numPr>
        <w:ilvl w:val="0"/>
        <w:numId w:val="0"/>
      </w:numPr>
      <w:spacing w:before="0" w:after="0"/>
    </w:pPr>
    <w:rPr/>
  </w:style>
  <w:style w:type="character" w:styleId="Style5">
    <w:name w:val="Символ нумерации"/>
    <w:qFormat/>
    <w:rPr/>
  </w:style>
  <w:style w:type="character" w:styleId="Style6">
    <w:name w:val="Маркеры"/>
    <w:qFormat/>
    <w:rPr>
      <w:rFonts w:ascii="OpenSymbol" w:hAnsi="OpenSymbol" w:eastAsia="OpenSymbol" w:cs="OpenSymbol"/>
    </w:rPr>
  </w:style>
  <w:style w:type="character" w:styleId="Style7">
    <w:name w:val="Символ сноски"/>
    <w:qFormat/>
    <w:rPr/>
  </w:style>
  <w:style w:type="character" w:styleId="Style8">
    <w:name w:val="Footnote Reference"/>
    <w:rPr>
      <w:vertAlign w:val="superscript"/>
    </w:rPr>
  </w:style>
  <w:style w:type="character" w:styleId="Style9">
    <w:name w:val="Page Number"/>
    <w:rPr/>
  </w:style>
  <w:style w:type="character" w:styleId="Style10">
    <w:name w:val="Символы названия"/>
    <w:qFormat/>
    <w:rPr/>
  </w:style>
  <w:style w:type="character" w:styleId="Style11">
    <w:name w:val="Буквица"/>
    <w:qFormat/>
    <w:rPr/>
  </w:style>
  <w:style w:type="character" w:styleId="-">
    <w:name w:val="Hyperlink"/>
    <w:rPr>
      <w:color w:val="000080"/>
      <w:u w:val="single"/>
      <w:lang w:val="zxx" w:eastAsia="zxx" w:bidi="zxx"/>
    </w:rPr>
  </w:style>
  <w:style w:type="character" w:styleId="Style12">
    <w:name w:val="FollowedHyperlink"/>
    <w:rPr>
      <w:color w:val="800000"/>
      <w:u w:val="single"/>
      <w:lang w:val="zxx" w:eastAsia="zxx" w:bidi="zxx"/>
    </w:rPr>
  </w:style>
  <w:style w:type="character" w:styleId="Style13">
    <w:name w:val="Заполнитель"/>
    <w:qFormat/>
    <w:rPr>
      <w:smallCaps/>
      <w:color w:val="008080"/>
      <w:u w:val="dotted"/>
    </w:rPr>
  </w:style>
  <w:style w:type="character" w:styleId="Style14">
    <w:name w:val="Ссылка указателя"/>
    <w:qFormat/>
    <w:rPr/>
  </w:style>
  <w:style w:type="character" w:styleId="Style15">
    <w:name w:val="Символ концевой сноски"/>
    <w:qFormat/>
    <w:rPr/>
  </w:style>
  <w:style w:type="character" w:styleId="Style16">
    <w:name w:val="Line Number"/>
    <w:rPr/>
  </w:style>
  <w:style w:type="character" w:styleId="Style17">
    <w:name w:val="Основной элемент указателя"/>
    <w:qFormat/>
    <w:rPr>
      <w:b/>
      <w:bCs/>
    </w:rPr>
  </w:style>
  <w:style w:type="character" w:styleId="Style18">
    <w:name w:val="Endnote Reference"/>
    <w:rPr>
      <w:vertAlign w:val="superscript"/>
    </w:rPr>
  </w:style>
  <w:style w:type="character" w:styleId="Style19">
    <w:name w:val="Фуригана"/>
    <w:qFormat/>
    <w:rPr>
      <w:sz w:val="12"/>
      <w:szCs w:val="12"/>
      <w:u w:val="none"/>
      <w:em w:val="none"/>
    </w:rPr>
  </w:style>
  <w:style w:type="character" w:styleId="Style20">
    <w:name w:val="Вертикальное направление символов"/>
    <w:qFormat/>
    <w:rPr>
      <w:eastAsianLayout w:vert="true"/>
    </w:rPr>
  </w:style>
  <w:style w:type="character" w:styleId="Style21">
    <w:name w:val="Emphasis"/>
    <w:qFormat/>
    <w:rPr>
      <w:i/>
      <w:iCs/>
    </w:rPr>
  </w:style>
  <w:style w:type="character" w:styleId="Style22">
    <w:name w:val="Цитата"/>
    <w:qFormat/>
    <w:rPr>
      <w:i/>
      <w:iCs/>
    </w:rPr>
  </w:style>
  <w:style w:type="character" w:styleId="Style23">
    <w:name w:val="Strong"/>
    <w:qFormat/>
    <w:rPr>
      <w:b/>
      <w:bCs/>
    </w:rPr>
  </w:style>
  <w:style w:type="character" w:styleId="Style24">
    <w:name w:val="Исходный текст"/>
    <w:qFormat/>
    <w:rPr>
      <w:rFonts w:ascii="Liberation Mono" w:hAnsi="Liberation Mono" w:eastAsia="Liberation Mono" w:cs="Liberation Mono"/>
    </w:rPr>
  </w:style>
  <w:style w:type="character" w:styleId="Style25">
    <w:name w:val="Пример"/>
    <w:qFormat/>
    <w:rPr>
      <w:rFonts w:ascii="Liberation Mono" w:hAnsi="Liberation Mono" w:eastAsia="Liberation Mono" w:cs="Liberation Mono"/>
    </w:rPr>
  </w:style>
  <w:style w:type="character" w:styleId="Style26">
    <w:name w:val="Ввод пользователя"/>
    <w:qFormat/>
    <w:rPr>
      <w:rFonts w:ascii="Liberation Mono" w:hAnsi="Liberation Mono" w:eastAsia="Liberation Mono" w:cs="Liberation Mono"/>
    </w:rPr>
  </w:style>
  <w:style w:type="character" w:styleId="Style27">
    <w:name w:val="Переменная"/>
    <w:qFormat/>
    <w:rPr>
      <w:i/>
      <w:iCs/>
    </w:rPr>
  </w:style>
  <w:style w:type="character" w:styleId="Style28">
    <w:name w:val="Определение"/>
    <w:qFormat/>
    <w:rPr/>
  </w:style>
  <w:style w:type="character" w:styleId="Style29">
    <w:name w:val="Непропорциональный текст"/>
    <w:qFormat/>
    <w:rPr>
      <w:rFonts w:ascii="Liberation Mono" w:hAnsi="Liberation Mono" w:eastAsia="Liberation Mono" w:cs="Liberation Mono"/>
    </w:rPr>
  </w:style>
  <w:style w:type="paragraph" w:styleId="Style30">
    <w:name w:val="Заголовок"/>
    <w:basedOn w:val="Normal"/>
    <w:next w:val="Style38"/>
    <w:qFormat/>
    <w:pPr>
      <w:keepNext w:val="false"/>
      <w:spacing w:before="0" w:after="0"/>
      <w:jc w:val="center"/>
    </w:pPr>
    <w:rPr>
      <w:b/>
    </w:rPr>
  </w:style>
  <w:style w:type="paragraph" w:styleId="Style31">
    <w:name w:val="Body Text"/>
    <w:basedOn w:val="Normal"/>
    <w:pPr>
      <w:jc w:val="both"/>
    </w:pPr>
    <w:rPr/>
  </w:style>
  <w:style w:type="paragraph" w:styleId="Style32">
    <w:name w:val="List"/>
    <w:basedOn w:val="Style31"/>
    <w:pPr/>
    <w:rPr>
      <w:rFonts w:cs="Lohit Devanagari"/>
    </w:rPr>
  </w:style>
  <w:style w:type="paragraph" w:styleId="Style33">
    <w:name w:val="Caption"/>
    <w:basedOn w:val="Normal"/>
    <w:qFormat/>
    <w:pPr>
      <w:spacing w:before="0" w:after="0"/>
    </w:pPr>
    <w:rPr>
      <w:rFonts w:cs="Lohit Devanagari"/>
      <w:i w:val="false"/>
      <w:iCs w:val="false"/>
      <w:sz w:val="28"/>
      <w:szCs w:val="24"/>
    </w:rPr>
  </w:style>
  <w:style w:type="paragraph" w:styleId="Style34">
    <w:name w:val="Указатель"/>
    <w:basedOn w:val="Normal"/>
    <w:qFormat/>
    <w:pPr>
      <w:jc w:val="left"/>
    </w:pPr>
    <w:rPr>
      <w:rFonts w:cs="Lohit Devanagari"/>
    </w:rPr>
  </w:style>
  <w:style w:type="paragraph" w:styleId="Style35">
    <w:name w:val="Блочная цитата"/>
    <w:basedOn w:val="Normal"/>
    <w:qFormat/>
    <w:pPr>
      <w:spacing w:before="0" w:after="0"/>
      <w:ind w:left="0" w:right="0" w:hanging="0"/>
    </w:pPr>
    <w:rPr/>
  </w:style>
  <w:style w:type="paragraph" w:styleId="Style36">
    <w:name w:val="Title"/>
    <w:basedOn w:val="Normal"/>
    <w:next w:val="Style38"/>
    <w:qFormat/>
    <w:pPr>
      <w:spacing w:before="0" w:after="170"/>
    </w:pPr>
    <w:rPr>
      <w:b/>
    </w:rPr>
  </w:style>
  <w:style w:type="paragraph" w:styleId="Style37">
    <w:name w:val="Subtitle"/>
    <w:basedOn w:val="Normal"/>
    <w:next w:val="Style38"/>
    <w:qFormat/>
    <w:pPr>
      <w:spacing w:before="0" w:after="0"/>
      <w:ind w:left="709" w:right="0" w:hanging="0"/>
      <w:jc w:val="both"/>
    </w:pPr>
    <w:rPr>
      <w:b/>
    </w:rPr>
  </w:style>
  <w:style w:type="paragraph" w:styleId="Style38">
    <w:name w:val="Body Text First Indent"/>
    <w:basedOn w:val="Normal"/>
    <w:pPr>
      <w:ind w:left="0" w:right="0" w:firstLine="709"/>
      <w:jc w:val="both"/>
    </w:pPr>
    <w:rPr/>
  </w:style>
  <w:style w:type="paragraph" w:styleId="Style39">
    <w:name w:val="Обратный отступ"/>
    <w:basedOn w:val="Style31"/>
    <w:qFormat/>
    <w:pPr>
      <w:tabs>
        <w:tab w:val="clear" w:pos="709"/>
        <w:tab w:val="left" w:pos="0" w:leader="none"/>
      </w:tabs>
      <w:ind w:left="0" w:right="0" w:hanging="0"/>
    </w:pPr>
    <w:rPr/>
  </w:style>
  <w:style w:type="paragraph" w:styleId="Style40">
    <w:name w:val="Body Text Indent"/>
    <w:basedOn w:val="Style31"/>
    <w:pPr>
      <w:ind w:left="0" w:right="0" w:hanging="0"/>
    </w:pPr>
    <w:rPr/>
  </w:style>
  <w:style w:type="paragraph" w:styleId="Style41">
    <w:name w:val="Salutation"/>
    <w:basedOn w:val="Normal"/>
    <w:pPr/>
    <w:rPr/>
  </w:style>
  <w:style w:type="paragraph" w:styleId="Style42">
    <w:name w:val="Signature"/>
    <w:basedOn w:val="Normal"/>
    <w:pPr>
      <w:tabs>
        <w:tab w:val="clear" w:pos="709"/>
        <w:tab w:val="right" w:pos="31748" w:leader="none"/>
      </w:tabs>
      <w:ind w:left="0" w:right="0" w:hanging="0"/>
      <w:jc w:val="left"/>
    </w:pPr>
    <w:rPr/>
  </w:style>
  <w:style w:type="paragraph" w:styleId="Style43">
    <w:name w:val="Отступы"/>
    <w:basedOn w:val="Style31"/>
    <w:qFormat/>
    <w:pPr>
      <w:tabs>
        <w:tab w:val="clear" w:pos="709"/>
        <w:tab w:val="left" w:pos="0" w:leader="none"/>
      </w:tabs>
      <w:ind w:left="0" w:right="0" w:hanging="0"/>
    </w:pPr>
    <w:rPr/>
  </w:style>
  <w:style w:type="paragraph" w:styleId="Style44">
    <w:name w:val="Annotation Text"/>
    <w:basedOn w:val="Style31"/>
    <w:pPr>
      <w:ind w:left="0" w:right="0" w:hanging="0"/>
    </w:pPr>
    <w:rPr/>
  </w:style>
  <w:style w:type="paragraph" w:styleId="10">
    <w:name w:val="Заголовок 10"/>
    <w:basedOn w:val="Style30"/>
    <w:next w:val="Style31"/>
    <w:qFormat/>
    <w:pPr>
      <w:numPr>
        <w:ilvl w:val="0"/>
        <w:numId w:val="0"/>
      </w:numPr>
      <w:spacing w:before="0" w:after="0"/>
    </w:pPr>
    <w:rPr/>
  </w:style>
  <w:style w:type="paragraph" w:styleId="11">
    <w:name w:val="Нумерованный 1 начало"/>
    <w:basedOn w:val="Style32"/>
    <w:next w:val="12"/>
    <w:qFormat/>
    <w:pPr>
      <w:spacing w:before="0" w:after="0"/>
      <w:ind w:left="0" w:right="0" w:hanging="0"/>
    </w:pPr>
    <w:rPr/>
  </w:style>
  <w:style w:type="paragraph" w:styleId="12">
    <w:name w:val="List 3"/>
    <w:basedOn w:val="Style32"/>
    <w:pPr>
      <w:numPr>
        <w:ilvl w:val="0"/>
        <w:numId w:val="2"/>
      </w:numPr>
      <w:spacing w:before="0" w:after="0"/>
    </w:pPr>
    <w:rPr/>
  </w:style>
  <w:style w:type="paragraph" w:styleId="13">
    <w:name w:val="Нумерованный 1 конец"/>
    <w:basedOn w:val="Style32"/>
    <w:next w:val="12"/>
    <w:qFormat/>
    <w:pPr>
      <w:spacing w:before="0" w:after="0"/>
      <w:ind w:left="0" w:right="0" w:hanging="0"/>
    </w:pPr>
    <w:rPr/>
  </w:style>
  <w:style w:type="paragraph" w:styleId="14">
    <w:name w:val="Нумерованный 1 прод."/>
    <w:basedOn w:val="Style32"/>
    <w:qFormat/>
    <w:pPr>
      <w:spacing w:before="0" w:after="0"/>
      <w:ind w:left="0" w:right="0" w:hanging="0"/>
    </w:pPr>
    <w:rPr/>
  </w:style>
  <w:style w:type="paragraph" w:styleId="21">
    <w:name w:val="Нумерованный 2 начало"/>
    <w:basedOn w:val="Style32"/>
    <w:next w:val="22"/>
    <w:qFormat/>
    <w:pPr>
      <w:spacing w:before="0" w:after="0"/>
      <w:ind w:left="0" w:right="0" w:hanging="0"/>
    </w:pPr>
    <w:rPr/>
  </w:style>
  <w:style w:type="paragraph" w:styleId="22">
    <w:name w:val="List Number 2"/>
    <w:basedOn w:val="Style32"/>
    <w:pPr>
      <w:spacing w:before="0" w:after="0"/>
      <w:ind w:left="0" w:right="0" w:hanging="0"/>
    </w:pPr>
    <w:rPr/>
  </w:style>
  <w:style w:type="paragraph" w:styleId="23">
    <w:name w:val="Нумерованный 2 конец"/>
    <w:basedOn w:val="Style32"/>
    <w:next w:val="22"/>
    <w:qFormat/>
    <w:pPr>
      <w:spacing w:before="0" w:after="0"/>
      <w:ind w:left="0" w:right="0" w:hanging="0"/>
    </w:pPr>
    <w:rPr/>
  </w:style>
  <w:style w:type="paragraph" w:styleId="24">
    <w:name w:val="Нумерованный 2 прод."/>
    <w:basedOn w:val="Style32"/>
    <w:qFormat/>
    <w:pPr>
      <w:spacing w:before="0" w:after="0"/>
      <w:ind w:left="0" w:right="0" w:hanging="0"/>
    </w:pPr>
    <w:rPr/>
  </w:style>
  <w:style w:type="paragraph" w:styleId="31">
    <w:name w:val="Нумерованный 3 начало"/>
    <w:basedOn w:val="Style32"/>
    <w:next w:val="32"/>
    <w:qFormat/>
    <w:pPr>
      <w:spacing w:before="0" w:after="0"/>
      <w:ind w:left="0" w:right="0" w:hanging="0"/>
    </w:pPr>
    <w:rPr/>
  </w:style>
  <w:style w:type="paragraph" w:styleId="32">
    <w:name w:val="List Number 3"/>
    <w:basedOn w:val="Style32"/>
    <w:pPr>
      <w:spacing w:before="0" w:after="0"/>
      <w:ind w:left="0" w:right="0" w:hanging="0"/>
    </w:pPr>
    <w:rPr/>
  </w:style>
  <w:style w:type="paragraph" w:styleId="33">
    <w:name w:val="Нумерованный 3 конец"/>
    <w:basedOn w:val="Style32"/>
    <w:next w:val="32"/>
    <w:qFormat/>
    <w:pPr>
      <w:spacing w:before="0" w:after="0"/>
      <w:ind w:left="0" w:right="0" w:hanging="0"/>
    </w:pPr>
    <w:rPr/>
  </w:style>
  <w:style w:type="paragraph" w:styleId="34">
    <w:name w:val="Нумерованный 3 прод."/>
    <w:basedOn w:val="Style32"/>
    <w:qFormat/>
    <w:pPr>
      <w:spacing w:before="0" w:after="0"/>
      <w:ind w:left="0" w:right="0" w:hanging="0"/>
    </w:pPr>
    <w:rPr/>
  </w:style>
  <w:style w:type="paragraph" w:styleId="41">
    <w:name w:val="Нумерованный 4 начало"/>
    <w:basedOn w:val="Style32"/>
    <w:next w:val="42"/>
    <w:qFormat/>
    <w:pPr>
      <w:spacing w:before="0" w:after="0"/>
      <w:ind w:left="0" w:right="0" w:hanging="0"/>
    </w:pPr>
    <w:rPr/>
  </w:style>
  <w:style w:type="paragraph" w:styleId="42">
    <w:name w:val="List Number 4"/>
    <w:basedOn w:val="Style32"/>
    <w:pPr>
      <w:spacing w:before="0" w:after="0"/>
      <w:ind w:left="0" w:right="0" w:hanging="0"/>
    </w:pPr>
    <w:rPr/>
  </w:style>
  <w:style w:type="paragraph" w:styleId="43">
    <w:name w:val="Нумерованный 4 конец"/>
    <w:basedOn w:val="Style32"/>
    <w:next w:val="42"/>
    <w:qFormat/>
    <w:pPr>
      <w:spacing w:before="0" w:after="0"/>
      <w:ind w:left="0" w:right="0" w:hanging="0"/>
    </w:pPr>
    <w:rPr/>
  </w:style>
  <w:style w:type="paragraph" w:styleId="44">
    <w:name w:val="Нумерованный 4 прод."/>
    <w:basedOn w:val="Style32"/>
    <w:qFormat/>
    <w:pPr>
      <w:spacing w:before="0" w:after="0"/>
      <w:ind w:left="0" w:right="0" w:hanging="0"/>
    </w:pPr>
    <w:rPr/>
  </w:style>
  <w:style w:type="paragraph" w:styleId="51">
    <w:name w:val="Нумерованный 5 начало"/>
    <w:basedOn w:val="Style32"/>
    <w:next w:val="52"/>
    <w:qFormat/>
    <w:pPr>
      <w:spacing w:before="0" w:after="0"/>
      <w:ind w:left="0" w:right="0" w:hanging="0"/>
    </w:pPr>
    <w:rPr/>
  </w:style>
  <w:style w:type="paragraph" w:styleId="52">
    <w:name w:val="List Number 5"/>
    <w:basedOn w:val="Style32"/>
    <w:pPr>
      <w:spacing w:before="0" w:after="0"/>
      <w:ind w:left="0" w:right="0" w:hanging="0"/>
    </w:pPr>
    <w:rPr/>
  </w:style>
  <w:style w:type="paragraph" w:styleId="53">
    <w:name w:val="Нумерованный 5 конец"/>
    <w:basedOn w:val="Style32"/>
    <w:next w:val="52"/>
    <w:qFormat/>
    <w:pPr>
      <w:spacing w:before="0" w:after="0"/>
      <w:ind w:left="0" w:right="0" w:hanging="0"/>
    </w:pPr>
    <w:rPr/>
  </w:style>
  <w:style w:type="paragraph" w:styleId="54">
    <w:name w:val="Нумерованный 5 прод."/>
    <w:basedOn w:val="Style32"/>
    <w:qFormat/>
    <w:pPr>
      <w:spacing w:before="0" w:after="0"/>
      <w:ind w:left="0" w:right="0" w:hanging="0"/>
    </w:pPr>
    <w:rPr/>
  </w:style>
  <w:style w:type="paragraph" w:styleId="15">
    <w:name w:val="Список 1 начало"/>
    <w:basedOn w:val="Style32"/>
    <w:next w:val="16"/>
    <w:qFormat/>
    <w:pPr>
      <w:spacing w:before="0" w:after="0"/>
      <w:ind w:left="0" w:right="0" w:hanging="0"/>
    </w:pPr>
    <w:rPr/>
  </w:style>
  <w:style w:type="paragraph" w:styleId="16">
    <w:name w:val="List 2"/>
    <w:basedOn w:val="Style32"/>
    <w:pPr>
      <w:numPr>
        <w:ilvl w:val="0"/>
        <w:numId w:val="3"/>
      </w:numPr>
      <w:spacing w:before="0" w:after="0"/>
    </w:pPr>
    <w:rPr/>
  </w:style>
  <w:style w:type="paragraph" w:styleId="17">
    <w:name w:val="Список 1 конец"/>
    <w:basedOn w:val="Style32"/>
    <w:next w:val="16"/>
    <w:qFormat/>
    <w:pPr>
      <w:spacing w:before="0" w:after="0"/>
      <w:ind w:left="0" w:right="0" w:hanging="0"/>
    </w:pPr>
    <w:rPr/>
  </w:style>
  <w:style w:type="paragraph" w:styleId="18">
    <w:name w:val="List Continue"/>
    <w:basedOn w:val="Style32"/>
    <w:pPr>
      <w:spacing w:before="0" w:after="0"/>
      <w:ind w:left="0" w:right="0" w:hanging="0"/>
    </w:pPr>
    <w:rPr/>
  </w:style>
  <w:style w:type="paragraph" w:styleId="25">
    <w:name w:val="Список 2 начало"/>
    <w:basedOn w:val="Style32"/>
    <w:next w:val="26"/>
    <w:qFormat/>
    <w:pPr>
      <w:spacing w:before="0" w:after="0"/>
      <w:ind w:left="0" w:right="0" w:hanging="0"/>
    </w:pPr>
    <w:rPr/>
  </w:style>
  <w:style w:type="paragraph" w:styleId="26">
    <w:name w:val="List Bullet 3"/>
    <w:basedOn w:val="Style32"/>
    <w:pPr>
      <w:spacing w:before="0" w:after="0"/>
      <w:ind w:left="0" w:right="0" w:hanging="0"/>
    </w:pPr>
    <w:rPr/>
  </w:style>
  <w:style w:type="paragraph" w:styleId="27">
    <w:name w:val="Список 2 конец"/>
    <w:basedOn w:val="Style32"/>
    <w:next w:val="26"/>
    <w:qFormat/>
    <w:pPr>
      <w:spacing w:before="0" w:after="0"/>
      <w:ind w:left="0" w:right="0" w:hanging="0"/>
    </w:pPr>
    <w:rPr/>
  </w:style>
  <w:style w:type="paragraph" w:styleId="28">
    <w:name w:val="List Continue 2"/>
    <w:basedOn w:val="Style32"/>
    <w:pPr>
      <w:spacing w:before="0" w:after="0"/>
      <w:ind w:left="0" w:right="0" w:hanging="0"/>
    </w:pPr>
    <w:rPr/>
  </w:style>
  <w:style w:type="paragraph" w:styleId="35">
    <w:name w:val="Список 3 начало"/>
    <w:basedOn w:val="Style32"/>
    <w:next w:val="36"/>
    <w:qFormat/>
    <w:pPr>
      <w:spacing w:before="0" w:after="0"/>
      <w:ind w:left="0" w:right="0" w:hanging="0"/>
    </w:pPr>
    <w:rPr/>
  </w:style>
  <w:style w:type="paragraph" w:styleId="36">
    <w:name w:val="List Bullet 4"/>
    <w:basedOn w:val="Style32"/>
    <w:pPr>
      <w:spacing w:before="0" w:after="0"/>
      <w:ind w:left="0" w:right="0" w:hanging="0"/>
    </w:pPr>
    <w:rPr/>
  </w:style>
  <w:style w:type="paragraph" w:styleId="37">
    <w:name w:val="Список 3 конец"/>
    <w:basedOn w:val="Style32"/>
    <w:next w:val="36"/>
    <w:qFormat/>
    <w:pPr>
      <w:spacing w:before="0" w:after="0"/>
      <w:ind w:left="0" w:right="0" w:hanging="0"/>
    </w:pPr>
    <w:rPr/>
  </w:style>
  <w:style w:type="paragraph" w:styleId="38">
    <w:name w:val="List Continue 3"/>
    <w:basedOn w:val="Style32"/>
    <w:pPr>
      <w:spacing w:before="0" w:after="0"/>
      <w:ind w:left="0" w:right="0" w:hanging="0"/>
    </w:pPr>
    <w:rPr/>
  </w:style>
  <w:style w:type="paragraph" w:styleId="45">
    <w:name w:val="Список 4 начало"/>
    <w:basedOn w:val="Style32"/>
    <w:next w:val="46"/>
    <w:qFormat/>
    <w:pPr>
      <w:spacing w:before="0" w:after="0"/>
      <w:ind w:left="0" w:right="0" w:hanging="0"/>
    </w:pPr>
    <w:rPr/>
  </w:style>
  <w:style w:type="paragraph" w:styleId="46">
    <w:name w:val="List Bullet 5"/>
    <w:basedOn w:val="Style32"/>
    <w:pPr>
      <w:spacing w:before="0" w:after="0"/>
      <w:ind w:left="0" w:right="0" w:hanging="0"/>
    </w:pPr>
    <w:rPr/>
  </w:style>
  <w:style w:type="paragraph" w:styleId="47">
    <w:name w:val="Список 4 конец"/>
    <w:basedOn w:val="Style32"/>
    <w:next w:val="46"/>
    <w:qFormat/>
    <w:pPr>
      <w:spacing w:before="0" w:after="0"/>
      <w:ind w:left="0" w:right="0" w:hanging="0"/>
    </w:pPr>
    <w:rPr/>
  </w:style>
  <w:style w:type="paragraph" w:styleId="48">
    <w:name w:val="List Continue 4"/>
    <w:basedOn w:val="Style32"/>
    <w:pPr>
      <w:spacing w:before="0" w:after="0"/>
      <w:ind w:left="0" w:right="0" w:hanging="0"/>
    </w:pPr>
    <w:rPr/>
  </w:style>
  <w:style w:type="paragraph" w:styleId="55">
    <w:name w:val="Список 5 начало"/>
    <w:basedOn w:val="Style32"/>
    <w:next w:val="56"/>
    <w:qFormat/>
    <w:pPr>
      <w:spacing w:before="0" w:after="0"/>
      <w:ind w:left="0" w:right="0" w:hanging="0"/>
    </w:pPr>
    <w:rPr/>
  </w:style>
  <w:style w:type="paragraph" w:styleId="56">
    <w:name w:val="List Number"/>
    <w:basedOn w:val="Style32"/>
    <w:pPr>
      <w:spacing w:before="0" w:after="0"/>
      <w:ind w:left="0" w:right="0" w:hanging="0"/>
    </w:pPr>
    <w:rPr/>
  </w:style>
  <w:style w:type="paragraph" w:styleId="57">
    <w:name w:val="Список 5 конец"/>
    <w:basedOn w:val="Style32"/>
    <w:next w:val="56"/>
    <w:qFormat/>
    <w:pPr>
      <w:spacing w:before="0" w:after="0"/>
      <w:ind w:left="0" w:right="0" w:hanging="0"/>
    </w:pPr>
    <w:rPr/>
  </w:style>
  <w:style w:type="paragraph" w:styleId="58">
    <w:name w:val="List Continue 5"/>
    <w:basedOn w:val="Style32"/>
    <w:pPr>
      <w:spacing w:before="0" w:after="0"/>
      <w:ind w:left="0" w:right="0" w:hanging="0"/>
    </w:pPr>
    <w:rPr/>
  </w:style>
  <w:style w:type="paragraph" w:styleId="Style45">
    <w:name w:val="Index Heading"/>
    <w:basedOn w:val="Style30"/>
    <w:pPr>
      <w:ind w:left="0" w:right="0" w:hanging="0"/>
    </w:pPr>
    <w:rPr/>
  </w:style>
  <w:style w:type="paragraph" w:styleId="19">
    <w:name w:val="Index 1"/>
    <w:basedOn w:val="Style34"/>
    <w:pPr>
      <w:ind w:left="0" w:right="0" w:hanging="0"/>
    </w:pPr>
    <w:rPr/>
  </w:style>
  <w:style w:type="paragraph" w:styleId="29">
    <w:name w:val="Index 2"/>
    <w:basedOn w:val="Style34"/>
    <w:pPr>
      <w:ind w:left="0" w:right="0" w:hanging="0"/>
    </w:pPr>
    <w:rPr/>
  </w:style>
  <w:style w:type="paragraph" w:styleId="39">
    <w:name w:val="Index 3"/>
    <w:basedOn w:val="Style34"/>
    <w:pPr>
      <w:ind w:left="0" w:right="0" w:hanging="0"/>
    </w:pPr>
    <w:rPr/>
  </w:style>
  <w:style w:type="paragraph" w:styleId="Style46">
    <w:name w:val="Разделитель предметного указателя"/>
    <w:basedOn w:val="Style34"/>
    <w:qFormat/>
    <w:pPr>
      <w:ind w:left="0" w:right="0" w:hanging="0"/>
    </w:pPr>
    <w:rPr/>
  </w:style>
  <w:style w:type="paragraph" w:styleId="Style47">
    <w:name w:val="TOC Heading"/>
    <w:basedOn w:val="Style30"/>
    <w:next w:val="110"/>
    <w:pPr>
      <w:ind w:left="0" w:right="0" w:hanging="0"/>
    </w:pPr>
    <w:rPr/>
  </w:style>
  <w:style w:type="paragraph" w:styleId="110">
    <w:name w:val="TOC 1"/>
    <w:basedOn w:val="Style34"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210">
    <w:name w:val="TOC 2"/>
    <w:basedOn w:val="Style34"/>
    <w:pPr>
      <w:tabs>
        <w:tab w:val="clear" w:pos="709"/>
        <w:tab w:val="right" w:pos="9355" w:leader="dot"/>
      </w:tabs>
      <w:ind w:left="0" w:right="0" w:hanging="0"/>
    </w:pPr>
    <w:rPr/>
  </w:style>
  <w:style w:type="paragraph" w:styleId="310">
    <w:name w:val="TOC 3"/>
    <w:basedOn w:val="Style34"/>
    <w:pPr>
      <w:tabs>
        <w:tab w:val="clear" w:pos="709"/>
        <w:tab w:val="right" w:pos="9072" w:leader="dot"/>
      </w:tabs>
      <w:ind w:left="0" w:right="0" w:hanging="0"/>
    </w:pPr>
    <w:rPr/>
  </w:style>
  <w:style w:type="paragraph" w:styleId="49">
    <w:name w:val="TOC 4"/>
    <w:basedOn w:val="Style34"/>
    <w:pPr>
      <w:tabs>
        <w:tab w:val="clear" w:pos="709"/>
        <w:tab w:val="right" w:pos="8789" w:leader="dot"/>
      </w:tabs>
      <w:ind w:left="0" w:right="0" w:hanging="0"/>
    </w:pPr>
    <w:rPr/>
  </w:style>
  <w:style w:type="paragraph" w:styleId="59">
    <w:name w:val="TOC 5"/>
    <w:basedOn w:val="Style34"/>
    <w:pPr>
      <w:tabs>
        <w:tab w:val="clear" w:pos="709"/>
        <w:tab w:val="right" w:pos="8506" w:leader="dot"/>
      </w:tabs>
      <w:ind w:left="0" w:right="0" w:hanging="0"/>
    </w:pPr>
    <w:rPr/>
  </w:style>
  <w:style w:type="paragraph" w:styleId="Style48">
    <w:name w:val="Заголовок указателей пользователя"/>
    <w:basedOn w:val="Style30"/>
    <w:qFormat/>
    <w:pPr/>
    <w:rPr/>
  </w:style>
  <w:style w:type="paragraph" w:styleId="111">
    <w:name w:val="Указатель пользователя 1"/>
    <w:basedOn w:val="Style34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211">
    <w:name w:val="Указатель пользователя 2"/>
    <w:basedOn w:val="Style34"/>
    <w:qFormat/>
    <w:pPr>
      <w:tabs>
        <w:tab w:val="clear" w:pos="709"/>
        <w:tab w:val="right" w:pos="9355" w:leader="dot"/>
      </w:tabs>
      <w:ind w:left="0" w:right="0" w:hanging="0"/>
    </w:pPr>
    <w:rPr/>
  </w:style>
  <w:style w:type="paragraph" w:styleId="311">
    <w:name w:val="Указатель пользователя 3"/>
    <w:basedOn w:val="Style34"/>
    <w:qFormat/>
    <w:pPr>
      <w:tabs>
        <w:tab w:val="clear" w:pos="709"/>
        <w:tab w:val="right" w:pos="9072" w:leader="dot"/>
      </w:tabs>
      <w:ind w:left="0" w:right="0" w:hanging="0"/>
    </w:pPr>
    <w:rPr/>
  </w:style>
  <w:style w:type="paragraph" w:styleId="410">
    <w:name w:val="Указатель пользователя 4"/>
    <w:basedOn w:val="Style34"/>
    <w:qFormat/>
    <w:pPr>
      <w:tabs>
        <w:tab w:val="clear" w:pos="709"/>
        <w:tab w:val="right" w:pos="8789" w:leader="dot"/>
      </w:tabs>
      <w:ind w:left="0" w:right="0" w:hanging="0"/>
    </w:pPr>
    <w:rPr/>
  </w:style>
  <w:style w:type="paragraph" w:styleId="510">
    <w:name w:val="Указатель пользователя 5"/>
    <w:basedOn w:val="Style34"/>
    <w:qFormat/>
    <w:pPr>
      <w:tabs>
        <w:tab w:val="clear" w:pos="709"/>
        <w:tab w:val="right" w:pos="8506" w:leader="dot"/>
      </w:tabs>
      <w:ind w:left="0" w:right="0" w:hanging="0"/>
    </w:pPr>
    <w:rPr/>
  </w:style>
  <w:style w:type="paragraph" w:styleId="61">
    <w:name w:val="TOC 6"/>
    <w:basedOn w:val="Style34"/>
    <w:pPr>
      <w:tabs>
        <w:tab w:val="clear" w:pos="709"/>
        <w:tab w:val="right" w:pos="8223" w:leader="dot"/>
      </w:tabs>
      <w:ind w:left="0" w:right="0" w:hanging="0"/>
    </w:pPr>
    <w:rPr/>
  </w:style>
  <w:style w:type="paragraph" w:styleId="71">
    <w:name w:val="TOC 7"/>
    <w:basedOn w:val="Style34"/>
    <w:pPr>
      <w:tabs>
        <w:tab w:val="clear" w:pos="709"/>
        <w:tab w:val="right" w:pos="7940" w:leader="dot"/>
      </w:tabs>
      <w:ind w:left="0" w:right="0" w:hanging="0"/>
    </w:pPr>
    <w:rPr/>
  </w:style>
  <w:style w:type="paragraph" w:styleId="81">
    <w:name w:val="TOC 8"/>
    <w:basedOn w:val="Style34"/>
    <w:pPr>
      <w:tabs>
        <w:tab w:val="clear" w:pos="709"/>
        <w:tab w:val="right" w:pos="7657" w:leader="dot"/>
      </w:tabs>
      <w:ind w:left="0" w:right="0" w:hanging="0"/>
    </w:pPr>
    <w:rPr/>
  </w:style>
  <w:style w:type="paragraph" w:styleId="91">
    <w:name w:val="TOC 9"/>
    <w:basedOn w:val="Style34"/>
    <w:pPr>
      <w:tabs>
        <w:tab w:val="clear" w:pos="709"/>
        <w:tab w:val="right" w:pos="7374" w:leader="dot"/>
      </w:tabs>
      <w:ind w:left="0" w:right="0" w:hanging="0"/>
    </w:pPr>
    <w:rPr/>
  </w:style>
  <w:style w:type="paragraph" w:styleId="101">
    <w:name w:val="Оглавление 10"/>
    <w:basedOn w:val="Style34"/>
    <w:qFormat/>
    <w:pPr>
      <w:tabs>
        <w:tab w:val="clear" w:pos="709"/>
        <w:tab w:val="right" w:pos="7091" w:leader="dot"/>
      </w:tabs>
      <w:ind w:left="0" w:right="0" w:hanging="0"/>
    </w:pPr>
    <w:rPr/>
  </w:style>
  <w:style w:type="paragraph" w:styleId="IllustrationIndex1">
    <w:name w:val="Illustration Index 1"/>
    <w:basedOn w:val="Style34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Style49">
    <w:name w:val="Заголовок списка объектов"/>
    <w:basedOn w:val="Style30"/>
    <w:qFormat/>
    <w:pPr>
      <w:ind w:left="0" w:right="0" w:hanging="0"/>
    </w:pPr>
    <w:rPr/>
  </w:style>
  <w:style w:type="paragraph" w:styleId="112">
    <w:name w:val="Список объектов 1"/>
    <w:basedOn w:val="Style34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Style50">
    <w:name w:val="Заголовок списка таблиц"/>
    <w:basedOn w:val="Style30"/>
    <w:qFormat/>
    <w:pPr>
      <w:ind w:left="0" w:right="0" w:hanging="0"/>
    </w:pPr>
    <w:rPr/>
  </w:style>
  <w:style w:type="paragraph" w:styleId="113">
    <w:name w:val="Список таблиц 1"/>
    <w:basedOn w:val="Style34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Style51">
    <w:name w:val="Table of Authorities"/>
    <w:basedOn w:val="Style30"/>
    <w:pPr>
      <w:ind w:left="0" w:right="0" w:hanging="0"/>
    </w:pPr>
    <w:rPr/>
  </w:style>
  <w:style w:type="paragraph" w:styleId="114">
    <w:name w:val="Библиография 1"/>
    <w:basedOn w:val="Style34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62">
    <w:name w:val="Указатель пользователя 6"/>
    <w:basedOn w:val="Style34"/>
    <w:qFormat/>
    <w:pPr>
      <w:tabs>
        <w:tab w:val="clear" w:pos="709"/>
        <w:tab w:val="right" w:pos="8223" w:leader="dot"/>
      </w:tabs>
      <w:ind w:left="0" w:right="0" w:hanging="0"/>
    </w:pPr>
    <w:rPr/>
  </w:style>
  <w:style w:type="paragraph" w:styleId="72">
    <w:name w:val="Указатель пользователя 7"/>
    <w:basedOn w:val="Style34"/>
    <w:qFormat/>
    <w:pPr>
      <w:tabs>
        <w:tab w:val="clear" w:pos="709"/>
        <w:tab w:val="right" w:pos="7940" w:leader="dot"/>
      </w:tabs>
      <w:ind w:left="0" w:right="0" w:hanging="0"/>
    </w:pPr>
    <w:rPr/>
  </w:style>
  <w:style w:type="paragraph" w:styleId="82">
    <w:name w:val="Указатель пользователя 8"/>
    <w:basedOn w:val="Style34"/>
    <w:qFormat/>
    <w:pPr>
      <w:tabs>
        <w:tab w:val="clear" w:pos="709"/>
        <w:tab w:val="right" w:pos="7657" w:leader="dot"/>
      </w:tabs>
      <w:ind w:left="0" w:right="0" w:hanging="0"/>
    </w:pPr>
    <w:rPr/>
  </w:style>
  <w:style w:type="paragraph" w:styleId="92">
    <w:name w:val="Указатель пользователя 9"/>
    <w:basedOn w:val="Style34"/>
    <w:qFormat/>
    <w:pPr>
      <w:tabs>
        <w:tab w:val="clear" w:pos="709"/>
        <w:tab w:val="right" w:pos="7374" w:leader="dot"/>
      </w:tabs>
      <w:ind w:left="0" w:right="0" w:hanging="0"/>
    </w:pPr>
    <w:rPr/>
  </w:style>
  <w:style w:type="paragraph" w:styleId="102">
    <w:name w:val="Указатель пользователя 10"/>
    <w:basedOn w:val="Style34"/>
    <w:qFormat/>
    <w:pPr>
      <w:tabs>
        <w:tab w:val="clear" w:pos="709"/>
        <w:tab w:val="right" w:pos="7091" w:leader="dot"/>
      </w:tabs>
      <w:ind w:left="0" w:right="0" w:hanging="0"/>
    </w:pPr>
    <w:rPr/>
  </w:style>
  <w:style w:type="paragraph" w:styleId="Style52">
    <w:name w:val="Колонтитул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Style53">
    <w:name w:val="Header"/>
    <w:basedOn w:val="Normal"/>
    <w:pPr>
      <w:tabs>
        <w:tab w:val="clear" w:pos="709"/>
        <w:tab w:val="center" w:pos="4819" w:leader="none"/>
        <w:tab w:val="right" w:pos="9638" w:leader="none"/>
      </w:tabs>
      <w:jc w:val="center"/>
    </w:pPr>
    <w:rPr/>
  </w:style>
  <w:style w:type="paragraph" w:styleId="Style54">
    <w:name w:val="Верхний колонтитул сле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left"/>
    </w:pPr>
    <w:rPr/>
  </w:style>
  <w:style w:type="paragraph" w:styleId="Style55">
    <w:name w:val="Верхний колонтитул спра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right"/>
    </w:pPr>
    <w:rPr/>
  </w:style>
  <w:style w:type="paragraph" w:styleId="Style56">
    <w:name w:val="Footer"/>
    <w:basedOn w:val="Normal"/>
    <w:pPr>
      <w:tabs>
        <w:tab w:val="clear" w:pos="709"/>
        <w:tab w:val="center" w:pos="4819" w:leader="none"/>
        <w:tab w:val="right" w:pos="9638" w:leader="none"/>
      </w:tabs>
      <w:jc w:val="center"/>
    </w:pPr>
    <w:rPr/>
  </w:style>
  <w:style w:type="paragraph" w:styleId="Style57">
    <w:name w:val="Нижний колонтитул сле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left"/>
    </w:pPr>
    <w:rPr/>
  </w:style>
  <w:style w:type="paragraph" w:styleId="Style58">
    <w:name w:val="Нижний колонтитул спра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right"/>
    </w:pPr>
    <w:rPr/>
  </w:style>
  <w:style w:type="paragraph" w:styleId="Style59">
    <w:name w:val="Содержимое таблицы"/>
    <w:basedOn w:val="Normal"/>
    <w:qFormat/>
    <w:pPr/>
    <w:rPr/>
  </w:style>
  <w:style w:type="paragraph" w:styleId="Style60">
    <w:name w:val="Заголовок таблицы"/>
    <w:basedOn w:val="Style59"/>
    <w:qFormat/>
    <w:pPr>
      <w:jc w:val="center"/>
    </w:pPr>
    <w:rPr>
      <w:b/>
    </w:rPr>
  </w:style>
  <w:style w:type="paragraph" w:styleId="Style61">
    <w:name w:val="Иллюстрация"/>
    <w:basedOn w:val="Style33"/>
    <w:qFormat/>
    <w:pPr/>
    <w:rPr/>
  </w:style>
  <w:style w:type="paragraph" w:styleId="Style62">
    <w:name w:val="Таблица"/>
    <w:basedOn w:val="Style33"/>
    <w:qFormat/>
    <w:pPr/>
    <w:rPr/>
  </w:style>
  <w:style w:type="paragraph" w:styleId="Style63">
    <w:name w:val="Текст"/>
    <w:basedOn w:val="Style33"/>
    <w:qFormat/>
    <w:pPr/>
    <w:rPr/>
  </w:style>
  <w:style w:type="paragraph" w:styleId="Style64">
    <w:name w:val="Содержимое врезки"/>
    <w:basedOn w:val="Normal"/>
    <w:qFormat/>
    <w:pPr/>
    <w:rPr/>
  </w:style>
  <w:style w:type="paragraph" w:styleId="Style65">
    <w:name w:val="Footnote Text"/>
    <w:basedOn w:val="Normal"/>
    <w:pPr>
      <w:ind w:left="0" w:right="0" w:hanging="0"/>
      <w:jc w:val="left"/>
    </w:pPr>
    <w:rPr>
      <w:sz w:val="28"/>
      <w:szCs w:val="24"/>
    </w:rPr>
  </w:style>
  <w:style w:type="paragraph" w:styleId="Style66">
    <w:name w:val="Envelope Address"/>
    <w:basedOn w:val="Normal"/>
    <w:pPr>
      <w:spacing w:before="0" w:after="0"/>
    </w:pPr>
    <w:rPr/>
  </w:style>
  <w:style w:type="paragraph" w:styleId="Style67">
    <w:name w:val="Envelope Return"/>
    <w:basedOn w:val="Normal"/>
    <w:pPr>
      <w:spacing w:before="0" w:after="0"/>
    </w:pPr>
    <w:rPr/>
  </w:style>
  <w:style w:type="paragraph" w:styleId="Style68">
    <w:name w:val="Endnote Text"/>
    <w:basedOn w:val="Normal"/>
    <w:pPr>
      <w:ind w:left="0" w:right="0" w:hanging="0"/>
    </w:pPr>
    <w:rPr>
      <w:sz w:val="28"/>
      <w:szCs w:val="24"/>
    </w:rPr>
  </w:style>
  <w:style w:type="paragraph" w:styleId="Style69">
    <w:name w:val="Table of Figures"/>
    <w:basedOn w:val="Style33"/>
    <w:pPr/>
    <w:rPr/>
  </w:style>
  <w:style w:type="paragraph" w:styleId="Style70">
    <w:name w:val="Текст в заданном формате"/>
    <w:basedOn w:val="Normal"/>
    <w:qFormat/>
    <w:pPr>
      <w:spacing w:before="0" w:after="0"/>
    </w:pPr>
    <w:rPr>
      <w:rFonts w:ascii="PT Astra Serif" w:hAnsi="PT Astra Serif" w:eastAsia="Source Han Sans CN Regular" w:cs="Lohit Devanagari"/>
      <w:sz w:val="28"/>
      <w:szCs w:val="24"/>
    </w:rPr>
  </w:style>
  <w:style w:type="paragraph" w:styleId="Style71">
    <w:name w:val="Горизонтальная линия"/>
    <w:basedOn w:val="Normal"/>
    <w:next w:val="Style31"/>
    <w:qFormat/>
    <w:pPr>
      <w:pBdr>
        <w:bottom w:val="single" w:sz="8" w:space="0" w:color="000000"/>
      </w:pBdr>
      <w:spacing w:before="0" w:after="0"/>
    </w:pPr>
    <w:rPr>
      <w:sz w:val="4"/>
      <w:szCs w:val="24"/>
    </w:rPr>
  </w:style>
  <w:style w:type="paragraph" w:styleId="Style72">
    <w:name w:val="Содержимое списка"/>
    <w:basedOn w:val="Normal"/>
    <w:qFormat/>
    <w:pPr>
      <w:ind w:left="0" w:right="0" w:hanging="0"/>
    </w:pPr>
    <w:rPr/>
  </w:style>
  <w:style w:type="paragraph" w:styleId="Style73">
    <w:name w:val="Заголовок списка"/>
    <w:basedOn w:val="Normal"/>
    <w:next w:val="Style72"/>
    <w:qFormat/>
    <w:pPr>
      <w:ind w:left="0" w:right="0" w:hanging="0"/>
    </w:pPr>
    <w:rPr/>
  </w:style>
  <w:style w:type="paragraph" w:styleId="Style74">
    <w:name w:val="Гриф_Экземпляр"/>
    <w:basedOn w:val="Normal"/>
    <w:qFormat/>
    <w:pPr>
      <w:ind w:left="0" w:right="0" w:hanging="0"/>
    </w:pPr>
    <w:rPr>
      <w:sz w:val="24"/>
    </w:rPr>
  </w:style>
  <w:style w:type="paragraph" w:styleId="Style75">
    <w:name w:val="Исполнитель документа"/>
    <w:basedOn w:val="Normal"/>
    <w:qFormat/>
    <w:pPr>
      <w:jc w:val="left"/>
    </w:pPr>
    <w:rPr>
      <w:sz w:val="24"/>
    </w:rPr>
  </w:style>
  <w:style w:type="paragraph" w:styleId="Style76">
    <w:name w:val="Заголовок списка иллюстраций"/>
    <w:basedOn w:val="Style30"/>
    <w:qFormat/>
    <w:pPr>
      <w:suppressLineNumbers/>
      <w:ind w:left="0" w:right="0" w:hanging="0"/>
      <w:jc w:val="center"/>
    </w:pPr>
    <w:rPr/>
  </w:style>
  <w:style w:type="numbering" w:styleId="123">
    <w:name w:val="Нумерованный 123"/>
    <w:qFormat/>
  </w:style>
  <w:style w:type="numbering" w:styleId="ABC">
    <w:name w:val="Нумерованный ABC"/>
    <w:qFormat/>
  </w:style>
  <w:style w:type="numbering" w:styleId="Abc1">
    <w:name w:val="Нумерованный abc"/>
    <w:qFormat/>
  </w:style>
  <w:style w:type="numbering" w:styleId="IVX">
    <w:name w:val="Нумерованный IVX"/>
    <w:qFormat/>
  </w:style>
  <w:style w:type="numbering" w:styleId="Ivx1">
    <w:name w:val="Нумерованный ivx"/>
    <w:qFormat/>
  </w:style>
  <w:style w:type="numbering" w:styleId="Style77">
    <w:name w:val="Маркированный •"/>
    <w:qFormat/>
  </w:style>
  <w:style w:type="numbering" w:styleId="Style78">
    <w:name w:val="Маркированный –"/>
    <w:qFormat/>
  </w:style>
  <w:style w:type="numbering" w:styleId="Style79">
    <w:name w:val="Маркированный "/>
    <w:qFormat/>
  </w:style>
  <w:style w:type="numbering" w:styleId="Style80">
    <w:name w:val="Маркированный "/>
    <w:qFormat/>
  </w:style>
  <w:style w:type="numbering" w:styleId="Style81">
    <w:name w:val="Маркированный "/>
    <w:qFormat/>
  </w:style>
  <w:style w:type="numbering" w:styleId="115">
    <w:name w:val="Нумерованный 1)"/>
    <w:qFormat/>
  </w:style>
  <w:style w:type="numbering" w:styleId="Style82">
    <w:name w:val="Нумерованный а)"/>
    <w:qFormat/>
  </w:style>
  <w:style w:type="numbering" w:styleId="Style83">
    <w:name w:val="Нумерованный для таблиц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login.consultant.ru/link/?req=doc&amp;base=LAW&amp;n=483090&amp;dst=113178&amp;field=134&amp;date=26.11.2024" TargetMode="External"/><Relationship Id="rId3" Type="http://schemas.openxmlformats.org/officeDocument/2006/relationships/hyperlink" Target="http://login.consultant.ru/link/?req=doc&amp;base=LAW&amp;n=488439&amp;dst=100051&amp;field=134&amp;date=26.11.2024" TargetMode="External"/><Relationship Id="rId4" Type="http://schemas.openxmlformats.org/officeDocument/2006/relationships/hyperlink" Target="http://login.consultant.ru/link/?req=doc&amp;base=LAW&amp;n=481262&amp;dst=100072&amp;field=134&amp;date=26.11.2024" TargetMode="External"/><Relationship Id="rId5" Type="http://schemas.openxmlformats.org/officeDocument/2006/relationships/hyperlink" Target="http://login.consultant.ru/link/?req=doc&amp;base=LAW&amp;n=375008&amp;dst=100010&amp;field=134&amp;date=26.11.2024" TargetMode="External"/><Relationship Id="rId6" Type="http://schemas.openxmlformats.org/officeDocument/2006/relationships/hyperlink" Target="http://login.consultant.ru/link/?req=doc&amp;base=LAW&amp;n=377712&amp;dst=127&amp;field=134&amp;date=26.11.2024" TargetMode="External"/><Relationship Id="rId7" Type="http://schemas.openxmlformats.org/officeDocument/2006/relationships/hyperlink" Target="http://login.consultant.ru/link/?req=doc&amp;base=LAW&amp;n=290519&amp;dst=100013&amp;field=134&amp;date=26.11.2024" TargetMode="External"/><Relationship Id="rId8" Type="http://schemas.openxmlformats.org/officeDocument/2006/relationships/hyperlink" Target="http://login.consultant.ru/link/?req=doc&amp;base=LAW&amp;n=377712&amp;dst=101005&amp;field=134&amp;date=26.11.2024" TargetMode="External"/><Relationship Id="rId9" Type="http://schemas.openxmlformats.org/officeDocument/2006/relationships/hyperlink" Target="http://login.consultant.ru/link/?req=doc&amp;base=LAW&amp;n=483090&amp;dst=113178&amp;field=134&amp;date=26.11.2024" TargetMode="External"/><Relationship Id="rId10" Type="http://schemas.openxmlformats.org/officeDocument/2006/relationships/hyperlink" Target="http://login.consultant.ru/link/?req=doc&amp;base=LAW&amp;n=477946&amp;dst=100610&amp;field=134&amp;date=26.11.2024" TargetMode="External"/><Relationship Id="rId11" Type="http://schemas.openxmlformats.org/officeDocument/2006/relationships/hyperlink" Target="http://login.consultant.ru/link/?req=doc&amp;base=LAW&amp;n=477946&amp;dst=100562&amp;field=134&amp;date=26.11.2024" TargetMode="External"/><Relationship Id="rId12" Type="http://schemas.openxmlformats.org/officeDocument/2006/relationships/hyperlink" Target="http://login.consultant.ru/link/?req=doc&amp;base=LAW&amp;n=470946&amp;dst=4&amp;field=134&amp;date=26.11.2024" TargetMode="External"/><Relationship Id="rId13" Type="http://schemas.openxmlformats.org/officeDocument/2006/relationships/hyperlink" Target="http://login.consultant.ru/link/?req=doc&amp;base=LAW&amp;n=483090&amp;dst=113179&amp;field=134&amp;date=26.11.2024" TargetMode="External"/><Relationship Id="rId14" Type="http://schemas.openxmlformats.org/officeDocument/2006/relationships/hyperlink" Target="http://login.consultant.ru/link/?req=doc&amp;base=LAW&amp;n=470946&amp;dst=4&amp;field=134&amp;date=26.11.2024" TargetMode="External"/><Relationship Id="rId15" Type="http://schemas.openxmlformats.org/officeDocument/2006/relationships/hyperlink" Target="http://login.consultant.ru/link/?req=doc&amp;base=LAW&amp;n=483090&amp;dst=113180&amp;field=134&amp;date=26.11.2024" TargetMode="External"/><Relationship Id="rId16" Type="http://schemas.openxmlformats.org/officeDocument/2006/relationships/hyperlink" Target="http://login.consultant.ru/link/?req=doc&amp;base=LAW&amp;n=483090&amp;dst=113181&amp;field=134&amp;date=26.11.2024" TargetMode="External"/><Relationship Id="rId17" Type="http://schemas.openxmlformats.org/officeDocument/2006/relationships/hyperlink" Target="http://login.consultant.ru/link/?req=doc&amp;base=LAW&amp;n=470336&amp;dst=774&amp;field=134&amp;date=26.11.2024" TargetMode="External"/><Relationship Id="rId18" Type="http://schemas.openxmlformats.org/officeDocument/2006/relationships/hyperlink" Target="http://login.consultant.ru/link/?req=doc&amp;base=LAW&amp;n=470336&amp;dst=100249&amp;field=134&amp;date=26.11.2024" TargetMode="External"/><Relationship Id="rId19" Type="http://schemas.openxmlformats.org/officeDocument/2006/relationships/hyperlink" Target="http://login.consultant.ru/link/?req=doc&amp;base=LAW&amp;n=483090&amp;dst=113182&amp;field=134&amp;date=26.11.2024" TargetMode="External"/><Relationship Id="rId20" Type="http://schemas.openxmlformats.org/officeDocument/2006/relationships/hyperlink" Target="http://login.consultant.ru/link/?req=doc&amp;base=LAW&amp;n=411930&amp;dst=100030&amp;field=134&amp;date=26.11.2024" TargetMode="External"/><Relationship Id="rId21" Type="http://schemas.openxmlformats.org/officeDocument/2006/relationships/hyperlink" Target="http://login.consultant.ru/link/?req=doc&amp;base=LAW&amp;n=214720&amp;dst=100080&amp;field=134&amp;date=26.11.2024" TargetMode="External"/><Relationship Id="rId22" Type="http://schemas.openxmlformats.org/officeDocument/2006/relationships/hyperlink" Target="http://login.consultant.ru/link/?req=doc&amp;base=LAW&amp;n=214720&amp;dst=100047&amp;field=134&amp;date=26.11.2024" TargetMode="External"/><Relationship Id="rId23" Type="http://schemas.openxmlformats.org/officeDocument/2006/relationships/hyperlink" Target="http://login.consultant.ru/link/?req=doc&amp;base=LAW&amp;n=483090&amp;dst=113183&amp;field=134&amp;date=26.11.2024" TargetMode="External"/><Relationship Id="rId24" Type="http://schemas.openxmlformats.org/officeDocument/2006/relationships/hyperlink" Target="http://login.consultant.ru/link/?req=doc&amp;base=LAW&amp;n=483090&amp;dst=113185&amp;field=134&amp;date=26.11.2024" TargetMode="External"/><Relationship Id="rId25" Type="http://schemas.openxmlformats.org/officeDocument/2006/relationships/hyperlink" Target="http://login.consultant.ru/link/?req=doc&amp;base=LAW&amp;n=483090&amp;dst=113186&amp;field=134&amp;date=26.11.2024" TargetMode="External"/><Relationship Id="rId26" Type="http://schemas.openxmlformats.org/officeDocument/2006/relationships/hyperlink" Target="http://login.consultant.ru/link/?req=doc&amp;base=LAW&amp;n=483090&amp;dst=113187&amp;field=134&amp;date=26.11.2024" TargetMode="External"/><Relationship Id="rId27" Type="http://schemas.openxmlformats.org/officeDocument/2006/relationships/hyperlink" Target="http://login.consultant.ru/link/?req=doc&amp;base=LAW&amp;n=483090&amp;dst=113189&amp;field=134&amp;date=26.11.2024" TargetMode="External"/><Relationship Id="rId28" Type="http://schemas.openxmlformats.org/officeDocument/2006/relationships/hyperlink" Target="http://login.consultant.ru/link/?req=doc&amp;base=LAW&amp;n=483090&amp;dst=113190&amp;field=134&amp;date=26.11.2024" TargetMode="External"/><Relationship Id="rId29" Type="http://schemas.openxmlformats.org/officeDocument/2006/relationships/hyperlink" Target="http://login.consultant.ru/link/?req=doc&amp;base=LAW&amp;n=483090&amp;dst=113191&amp;field=134&amp;date=26.11.2024" TargetMode="External"/><Relationship Id="rId30" Type="http://schemas.openxmlformats.org/officeDocument/2006/relationships/hyperlink" Target="http://login.consultant.ru/link/?req=doc&amp;base=LAW&amp;n=470336&amp;dst=415&amp;field=134&amp;date=26.11.2024" TargetMode="External"/><Relationship Id="rId31" Type="http://schemas.openxmlformats.org/officeDocument/2006/relationships/hyperlink" Target="http://login.consultant.ru/link/?req=doc&amp;base=LAW&amp;n=483030&amp;date=26.11.2024" TargetMode="External"/><Relationship Id="rId32" Type="http://schemas.openxmlformats.org/officeDocument/2006/relationships/hyperlink" Target="http://login.consultant.ru/link/?req=doc&amp;base=LAW&amp;n=371594&amp;dst=100047&amp;field=134&amp;date=26.11.2024" TargetMode="External"/><Relationship Id="rId33" Type="http://schemas.openxmlformats.org/officeDocument/2006/relationships/hyperlink" Target="http://login.consultant.ru/link/?req=doc&amp;base=LAW&amp;n=367564&amp;dst=100037&amp;field=134&amp;date=26.11.2024" TargetMode="External"/><Relationship Id="rId34" Type="http://schemas.openxmlformats.org/officeDocument/2006/relationships/hyperlink" Target="http://login.consultant.ru/link/?req=doc&amp;base=LAW&amp;n=441707&amp;dst=100137&amp;field=134&amp;date=26.11.2024" TargetMode="External"/><Relationship Id="rId35" Type="http://schemas.openxmlformats.org/officeDocument/2006/relationships/hyperlink" Target="http://login.consultant.ru/link/?req=doc&amp;base=LAW&amp;n=483090&amp;dst=113192&amp;field=134&amp;date=26.11.2024" TargetMode="External"/><Relationship Id="rId36" Type="http://schemas.openxmlformats.org/officeDocument/2006/relationships/hyperlink" Target="http://login.consultant.ru/link/?req=doc&amp;base=LAW&amp;n=483090&amp;dst=113194&amp;field=134&amp;date=26.11.2024" TargetMode="External"/><Relationship Id="rId37" Type="http://schemas.openxmlformats.org/officeDocument/2006/relationships/hyperlink" Target="http://login.consultant.ru/link/?req=doc&amp;base=LAW&amp;n=483090&amp;dst=113195&amp;field=134&amp;date=26.11.2024" TargetMode="External"/><Relationship Id="rId38" Type="http://schemas.openxmlformats.org/officeDocument/2006/relationships/hyperlink" Target="http://login.consultant.ru/link/?req=doc&amp;base=LAW&amp;n=470336&amp;date=26.11.2024" TargetMode="External"/><Relationship Id="rId39" Type="http://schemas.openxmlformats.org/officeDocument/2006/relationships/hyperlink" Target="http://login.consultant.ru/link/?req=doc&amp;base=LAW&amp;n=469774&amp;date=26.11.2024" TargetMode="External"/><Relationship Id="rId40" Type="http://schemas.openxmlformats.org/officeDocument/2006/relationships/hyperlink" Target="http://login.consultant.ru/link/?req=doc&amp;base=LAW&amp;n=483090&amp;dst=113196&amp;field=134&amp;date=26.11.2024" TargetMode="External"/><Relationship Id="rId41" Type="http://schemas.openxmlformats.org/officeDocument/2006/relationships/header" Target="header1.xml"/><Relationship Id="rId42" Type="http://schemas.openxmlformats.org/officeDocument/2006/relationships/footer" Target="footer1.xml"/><Relationship Id="rId43" Type="http://schemas.openxmlformats.org/officeDocument/2006/relationships/numbering" Target="numbering.xml"/><Relationship Id="rId44" Type="http://schemas.openxmlformats.org/officeDocument/2006/relationships/fontTable" Target="fontTable.xml"/><Relationship Id="rId4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</TotalTime>
  <Application>LibreOffice/7.5.6.2$Linux_X86_64 LibreOffice_project/50$Build-2</Application>
  <AppVersion>15.0000</AppVersion>
  <Pages>18</Pages>
  <Words>3927</Words>
  <Characters>30259</Characters>
  <CharactersWithSpaces>34255</CharactersWithSpaces>
  <Paragraphs>256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2024-11-26T10:58:56Z</dcterms:created>
  <dc:creator/>
  <dc:description/>
  <dc:language>ru-RU</dc:language>
  <cp:lastModifiedBy/>
  <dcterms:modified xsi:type="dcterms:W3CDTF">2024-11-26T11:01:27Z</dcterms:modified>
  <cp:revision>2</cp:revision>
  <dc:subject/>
  <dc:title>Default</dc:title>
</cp:coreProperties>
</file>